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246820C" w14:textId="77777777" w:rsidR="008A101A" w:rsidRDefault="008A101A">
      <w:pPr>
        <w:rPr>
          <w:vanish/>
          <w:sz w:val="6"/>
        </w:rPr>
      </w:pPr>
    </w:p>
    <w:p w14:paraId="55F7E37F" w14:textId="6795D3C4" w:rsidR="008A101A" w:rsidRDefault="007A56F8">
      <w:r>
        <w:rPr>
          <w:b/>
          <w:bCs/>
          <w:sz w:val="22"/>
        </w:rPr>
        <w:t>Antwortformular</w:t>
      </w:r>
    </w:p>
    <w:p w14:paraId="21DF5083" w14:textId="77777777" w:rsidR="008A101A" w:rsidRDefault="008A101A"/>
    <w:p w14:paraId="0F206F1C" w14:textId="77777777" w:rsidR="008A101A" w:rsidRDefault="001A2AE3">
      <w:r>
        <w:rPr>
          <w:b/>
          <w:bCs/>
          <w:sz w:val="22"/>
        </w:rPr>
        <w:t>EG zum KVG</w:t>
      </w:r>
    </w:p>
    <w:p w14:paraId="6A533D84" w14:textId="77777777" w:rsidR="008A101A" w:rsidRDefault="008A101A"/>
    <w:p w14:paraId="166BE193" w14:textId="77777777" w:rsidR="008A101A" w:rsidRDefault="001A2AE3">
      <w:pPr>
        <w:pStyle w:val="ZusammenfassungEinleitung"/>
      </w:pPr>
      <w:r>
        <w:t>Von diesem Geschäft tangierte Erlasse (</w:t>
      </w:r>
      <w:proofErr w:type="spellStart"/>
      <w:proofErr w:type="gramStart"/>
      <w:r>
        <w:t>bGS</w:t>
      </w:r>
      <w:proofErr w:type="spellEnd"/>
      <w:r>
        <w:t xml:space="preserve"> Nummern</w:t>
      </w:r>
      <w:proofErr w:type="gramEnd"/>
      <w:r>
        <w:t>)</w:t>
      </w:r>
    </w:p>
    <w:p w14:paraId="43B9781A" w14:textId="77777777" w:rsidR="008A101A" w:rsidRDefault="001A2AE3">
      <w:pPr>
        <w:pStyle w:val="ZusammenfassungneueErlasse"/>
      </w:pPr>
      <w:r>
        <w:t>Neu:</w:t>
      </w:r>
      <w:r>
        <w:tab/>
        <w:t>–</w:t>
      </w:r>
    </w:p>
    <w:p w14:paraId="3D416406" w14:textId="77777777" w:rsidR="008A101A" w:rsidRDefault="001A2AE3">
      <w:pPr>
        <w:pStyle w:val="ZusammenfassunggenderteErlasse"/>
      </w:pPr>
      <w:r>
        <w:t>Geändert:</w:t>
      </w:r>
      <w:r>
        <w:tab/>
      </w:r>
      <w:r>
        <w:rPr>
          <w:rStyle w:val="ZusammenfassungHauptnderung"/>
        </w:rPr>
        <w:t>833.14</w:t>
      </w:r>
    </w:p>
    <w:p w14:paraId="10A70736" w14:textId="77777777" w:rsidR="008A101A" w:rsidRDefault="001A2AE3">
      <w:pPr>
        <w:pStyle w:val="ZusammenfassungaufgehobeneErlasse"/>
        <w:rPr>
          <w:b/>
          <w:sz w:val="22"/>
        </w:rPr>
      </w:pPr>
      <w:r>
        <w:t>Aufgehoben:</w:t>
      </w:r>
      <w:r>
        <w:tab/>
        <w:t>–</w:t>
      </w:r>
    </w:p>
    <w:tbl>
      <w:tblPr>
        <w:tblW w:w="100.0%" w:type="pct"/>
        <w:tblLayout w:type="fixed"/>
        <w:tblCellMar>
          <w:top w:w="5.40pt" w:type="dxa"/>
          <w:bottom w:w="5.40pt" w:type="dxa"/>
        </w:tblCellMar>
        <w:tblLook w:firstRow="0" w:lastRow="0" w:firstColumn="0" w:lastColumn="0" w:noHBand="0" w:noVBand="0"/>
      </w:tblPr>
      <w:tblGrid>
        <w:gridCol w:w="4947"/>
        <w:gridCol w:w="4948"/>
        <w:gridCol w:w="4949"/>
      </w:tblGrid>
      <w:tr w:rsidR="008A101A" w14:paraId="7F7F8D6B" w14:textId="77777777" w:rsidTr="007A56F8">
        <w:trPr>
          <w:tblHeader/>
        </w:trPr>
        <w:tc>
          <w:tcPr>
            <w:tcW w:w="247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E0E0E0"/>
          </w:tcPr>
          <w:p w14:paraId="72CC4B9A" w14:textId="77777777" w:rsidR="008A101A" w:rsidRDefault="001A2AE3" w:rsidP="007A56F8">
            <w:pPr>
              <w:pStyle w:val="TableContents"/>
            </w:pPr>
            <w:r>
              <w:rPr>
                <w:b/>
                <w:sz w:val="22"/>
              </w:rPr>
              <w:t>Geltendes Recht</w:t>
            </w:r>
          </w:p>
        </w:tc>
        <w:tc>
          <w:tcPr>
            <w:tcW w:w="247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E0E0E0"/>
          </w:tcPr>
          <w:p w14:paraId="227D3A80" w14:textId="2DB67E7A" w:rsidR="008A101A" w:rsidRDefault="007A56F8" w:rsidP="007A56F8">
            <w:pPr>
              <w:pStyle w:val="TableContents"/>
            </w:pPr>
            <w:proofErr w:type="spellStart"/>
            <w:r>
              <w:rPr>
                <w:b/>
                <w:sz w:val="22"/>
              </w:rPr>
              <w:t>Vernehmlassungse</w:t>
            </w:r>
            <w:r w:rsidR="001A2AE3">
              <w:rPr>
                <w:b/>
                <w:sz w:val="22"/>
              </w:rPr>
              <w:t>ntwurf</w:t>
            </w:r>
            <w:proofErr w:type="spellEnd"/>
            <w:r w:rsidR="001A2AE3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Regierungsrat,</w:t>
            </w:r>
            <w:r>
              <w:rPr>
                <w:b/>
                <w:sz w:val="22"/>
              </w:rPr>
              <w:br/>
              <w:t xml:space="preserve">8. April </w:t>
            </w:r>
            <w:r w:rsidR="001A2AE3">
              <w:rPr>
                <w:b/>
                <w:sz w:val="22"/>
              </w:rPr>
              <w:t>2025</w:t>
            </w:r>
          </w:p>
        </w:tc>
        <w:tc>
          <w:tcPr>
            <w:tcW w:w="247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E0E0E0"/>
          </w:tcPr>
          <w:p w14:paraId="3939F52D" w14:textId="7D70E7A1" w:rsidR="008A101A" w:rsidRDefault="007A56F8" w:rsidP="007A56F8">
            <w:pPr>
              <w:pStyle w:val="TableContents"/>
            </w:pPr>
            <w:proofErr w:type="spellStart"/>
            <w:r>
              <w:rPr>
                <w:b/>
                <w:sz w:val="22"/>
              </w:rPr>
              <w:t>Vernehmlassungsantworten</w:t>
            </w:r>
            <w:proofErr w:type="spellEnd"/>
          </w:p>
        </w:tc>
      </w:tr>
      <w:tr w:rsidR="008A101A" w14:paraId="29C503D8" w14:textId="77777777">
        <w:tc>
          <w:tcPr>
            <w:tcW w:w="247.5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FFFFFF"/>
          </w:tcPr>
          <w:p w14:paraId="5B614C6A" w14:textId="77777777" w:rsidR="008A101A" w:rsidRDefault="008A101A"/>
        </w:tc>
        <w:tc>
          <w:tcPr>
            <w:tcW w:w="247.5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FFFFFF"/>
          </w:tcPr>
          <w:p w14:paraId="3EBD52CD" w14:textId="77777777" w:rsidR="008A101A" w:rsidRDefault="001A2AE3">
            <w:pPr>
              <w:pStyle w:val="Abschnittstitel"/>
            </w:pPr>
            <w:r>
              <w:t>I.</w:t>
            </w:r>
          </w:p>
        </w:tc>
        <w:tc>
          <w:tcPr>
            <w:tcW w:w="247.60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FFFFFF"/>
          </w:tcPr>
          <w:p w14:paraId="001E6994" w14:textId="77777777" w:rsidR="008A101A" w:rsidRDefault="008A101A"/>
        </w:tc>
      </w:tr>
      <w:tr w:rsidR="008A101A" w14:paraId="1725D884" w14:textId="77777777">
        <w:tc>
          <w:tcPr>
            <w:tcW w:w="247.5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FFFFFF"/>
          </w:tcPr>
          <w:p w14:paraId="06314E57" w14:textId="77777777" w:rsidR="008A101A" w:rsidRDefault="008A101A"/>
        </w:tc>
        <w:tc>
          <w:tcPr>
            <w:tcW w:w="247.5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FFFFFF"/>
          </w:tcPr>
          <w:p w14:paraId="2C970B71" w14:textId="77777777" w:rsidR="008A101A" w:rsidRDefault="001A2AE3">
            <w:pPr>
              <w:pStyle w:val="Nebenzitat"/>
            </w:pPr>
            <w:r>
              <w:t xml:space="preserve">Der Erlass «Gesetz über die Einführung des Bundesgesetzes über die Krankenversicherung (EG zum KVG; </w:t>
            </w:r>
            <w:proofErr w:type="spellStart"/>
            <w:r>
              <w:t>bGS</w:t>
            </w:r>
            <w:proofErr w:type="spellEnd"/>
            <w:r>
              <w:t xml:space="preserve"> </w:t>
            </w:r>
            <w:hyperlink r:id="rId6" w:history="1">
              <w:r>
                <w:rPr>
                  <w:rStyle w:val="Hyperlink"/>
                </w:rPr>
                <w:t>833.14</w:t>
              </w:r>
            </w:hyperlink>
            <w:r>
              <w:t>) vom 14. September 2009 (Stand 1. Januar 2017)» wird wie folgt geändert:</w:t>
            </w:r>
          </w:p>
        </w:tc>
        <w:tc>
          <w:tcPr>
            <w:tcW w:w="247.60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FFFFFF"/>
          </w:tcPr>
          <w:p w14:paraId="399EAB7E" w14:textId="77777777" w:rsidR="008A101A" w:rsidRDefault="008A101A"/>
        </w:tc>
      </w:tr>
      <w:tr w:rsidR="008A101A" w14:paraId="61B9658A" w14:textId="77777777">
        <w:trPr>
          <w:cantSplit/>
        </w:trPr>
        <w:tc>
          <w:tcPr>
            <w:tcW w:w="247.5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14:paraId="21F00E55" w14:textId="77777777" w:rsidR="008A101A" w:rsidRDefault="001A2AE3">
            <w:pPr>
              <w:pStyle w:val="TableContents"/>
            </w:pPr>
            <w:r>
              <w:rPr>
                <w:b/>
                <w:bCs/>
              </w:rPr>
              <w:t>Art.  3</w:t>
            </w:r>
            <w:r>
              <w:br/>
            </w:r>
            <w:r>
              <w:rPr>
                <w:sz w:val="14"/>
              </w:rPr>
              <w:t>Zuständigkeiten</w:t>
            </w:r>
            <w:r>
              <w:rPr>
                <w:sz w:val="14"/>
              </w:rPr>
              <w:br/>
              <w:t>a) Kantonsrat</w:t>
            </w:r>
          </w:p>
        </w:tc>
        <w:tc>
          <w:tcPr>
            <w:tcW w:w="247.5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14:paraId="11628635" w14:textId="77777777" w:rsidR="008A101A" w:rsidRDefault="008A101A">
            <w:pPr>
              <w:pStyle w:val="TableContents"/>
            </w:pPr>
          </w:p>
        </w:tc>
        <w:tc>
          <w:tcPr>
            <w:tcW w:w="247.60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0BC362FE" w14:textId="77777777" w:rsidR="008A101A" w:rsidRDefault="008A101A"/>
        </w:tc>
      </w:tr>
      <w:tr w:rsidR="008A101A" w14:paraId="46B996D3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207952F9" w14:textId="77777777" w:rsidR="008A101A" w:rsidRDefault="001A2AE3">
            <w:pPr>
              <w:pStyle w:val="TableContents"/>
            </w:pPr>
            <w:r>
              <w:rPr>
                <w:vertAlign w:val="superscript"/>
              </w:rPr>
              <w:t>1</w:t>
            </w:r>
            <w:r>
              <w:t> Der Kantonsrat legt im Rahmen des Voranschlages jährlich die Höhe des Kantonsbeitrages an die Prämienverbilligung fest.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6970ED40" w14:textId="77777777" w:rsidR="008A101A" w:rsidRDefault="001A2AE3">
            <w:pPr>
              <w:pStyle w:val="TableContents"/>
            </w:pPr>
            <w:r>
              <w:rPr>
                <w:vertAlign w:val="superscript"/>
              </w:rPr>
              <w:t>1</w:t>
            </w:r>
            <w:r>
              <w:t> Der Kantonsrat bestimmt das sozialpolitische Ziel der Prämienverbilligung.</w:t>
            </w: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2C4AA570" w14:textId="77777777" w:rsidR="008A101A" w:rsidRDefault="008A101A"/>
        </w:tc>
      </w:tr>
      <w:tr w:rsidR="008A101A" w14:paraId="08361527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58DBEE06" w14:textId="77777777" w:rsidR="008A101A" w:rsidRDefault="001A2AE3">
            <w:pPr>
              <w:pStyle w:val="TableContents"/>
            </w:pPr>
            <w:r>
              <w:rPr>
                <w:vertAlign w:val="superscript"/>
              </w:rPr>
              <w:t>2</w:t>
            </w:r>
            <w:r>
              <w:t> …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08474010" w14:textId="77777777" w:rsidR="008A101A" w:rsidRDefault="008A101A">
            <w:pPr>
              <w:pStyle w:val="TableContents"/>
            </w:pP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30715E29" w14:textId="77777777" w:rsidR="008A101A" w:rsidRDefault="008A101A"/>
        </w:tc>
      </w:tr>
      <w:tr w:rsidR="008A101A" w14:paraId="5020F36E" w14:textId="77777777">
        <w:trPr>
          <w:cantSplit/>
        </w:trPr>
        <w:tc>
          <w:tcPr>
            <w:tcW w:w="247.5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14:paraId="1DD62CDF" w14:textId="77777777" w:rsidR="008A101A" w:rsidRDefault="001A2AE3">
            <w:pPr>
              <w:pStyle w:val="TableContents"/>
            </w:pPr>
            <w:r>
              <w:rPr>
                <w:b/>
                <w:bCs/>
              </w:rPr>
              <w:t>Art.  4</w:t>
            </w:r>
            <w:r>
              <w:br/>
            </w:r>
            <w:r>
              <w:rPr>
                <w:sz w:val="14"/>
              </w:rPr>
              <w:t>b) Regierungsrat</w:t>
            </w:r>
          </w:p>
        </w:tc>
        <w:tc>
          <w:tcPr>
            <w:tcW w:w="247.5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14:paraId="3C84273A" w14:textId="77777777" w:rsidR="008A101A" w:rsidRDefault="008A101A">
            <w:pPr>
              <w:pStyle w:val="TableContents"/>
            </w:pPr>
          </w:p>
        </w:tc>
        <w:tc>
          <w:tcPr>
            <w:tcW w:w="247.60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34E1A919" w14:textId="77777777" w:rsidR="008A101A" w:rsidRDefault="008A101A"/>
        </w:tc>
      </w:tr>
      <w:tr w:rsidR="008A101A" w14:paraId="04F7C8B7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1B27AA84" w14:textId="77777777" w:rsidR="008A101A" w:rsidRDefault="001A2AE3">
            <w:pPr>
              <w:pStyle w:val="TableContents"/>
            </w:pPr>
            <w:r>
              <w:rPr>
                <w:vertAlign w:val="superscript"/>
              </w:rPr>
              <w:t>1</w:t>
            </w:r>
            <w:r>
              <w:t> Der Regierungsrat legt jährlich im Rahmen der Prämienverbilligung fest: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5BC53E7A" w14:textId="77777777" w:rsidR="008A101A" w:rsidRDefault="001A2AE3">
            <w:pPr>
              <w:pStyle w:val="TableContents"/>
            </w:pPr>
            <w:r>
              <w:rPr>
                <w:vertAlign w:val="superscript"/>
              </w:rPr>
              <w:t>1</w:t>
            </w:r>
            <w:r>
              <w:t> Der Regierungsrat legt jährlich für die Durchführung der Prämienverbilligung fest:</w:t>
            </w: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38FAB4D3" w14:textId="77777777" w:rsidR="008A101A" w:rsidRDefault="008A101A"/>
        </w:tc>
      </w:tr>
      <w:tr w:rsidR="008A101A" w14:paraId="3147EA27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30DBC197" w14:textId="77777777" w:rsidR="008A101A" w:rsidRDefault="001A2AE3">
            <w:pPr>
              <w:pStyle w:val="TableContents"/>
              <w:ind w:start="7.45pt" w:end="0.15pt" w:hanging="9.45pt"/>
            </w:pPr>
            <w:r>
              <w:t>a) die Richtprämien;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799E7EAA" w14:textId="77777777" w:rsidR="008A101A" w:rsidRDefault="008A101A">
            <w:pPr>
              <w:pStyle w:val="TableContents"/>
              <w:ind w:start="7.45pt" w:end="0.15pt" w:hanging="9.45pt"/>
            </w:pP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506E4488" w14:textId="77777777" w:rsidR="008A101A" w:rsidRDefault="008A101A"/>
        </w:tc>
      </w:tr>
      <w:tr w:rsidR="008A101A" w14:paraId="79F7C509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2EEE9E5B" w14:textId="77777777" w:rsidR="008A101A" w:rsidRDefault="001A2AE3">
            <w:pPr>
              <w:pStyle w:val="TableContents"/>
              <w:ind w:start="7.45pt" w:end="0.15pt" w:hanging="9.45pt"/>
            </w:pPr>
            <w:r>
              <w:t>b) den Selbstbehalt für die obligatorische Krankenpflegeversicherung;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133DC7C7" w14:textId="77777777" w:rsidR="008A101A" w:rsidRDefault="008A101A">
            <w:pPr>
              <w:pStyle w:val="TableContents"/>
              <w:ind w:start="7.45pt" w:end="0.15pt" w:hanging="9.45pt"/>
            </w:pP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4425D20B" w14:textId="77777777" w:rsidR="008A101A" w:rsidRDefault="008A101A"/>
        </w:tc>
      </w:tr>
      <w:tr w:rsidR="008A101A" w14:paraId="4FEC2C93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314EF0B1" w14:textId="77777777" w:rsidR="008A101A" w:rsidRDefault="001A2AE3">
            <w:pPr>
              <w:pStyle w:val="TableContents"/>
              <w:ind w:start="7.45pt" w:end="0.15pt" w:hanging="9.45pt"/>
            </w:pPr>
            <w:r>
              <w:lastRenderedPageBreak/>
              <w:t>c) den Abzug für Kinder und junge Erwachsene in Ausbildung im Rahmen von Fr. 2 000.- bis Fr. 5 500.-;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3C748B0C" w14:textId="77777777" w:rsidR="008A101A" w:rsidRDefault="008A101A">
            <w:pPr>
              <w:pStyle w:val="TableContents"/>
              <w:ind w:start="7.45pt" w:end="0.15pt" w:hanging="9.45pt"/>
            </w:pP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5E070F8B" w14:textId="77777777" w:rsidR="008A101A" w:rsidRDefault="008A101A"/>
        </w:tc>
      </w:tr>
      <w:tr w:rsidR="008A101A" w14:paraId="29835143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3276DE84" w14:textId="77777777" w:rsidR="008A101A" w:rsidRDefault="001A2AE3">
            <w:pPr>
              <w:pStyle w:val="TableContents"/>
              <w:ind w:start="7.45pt" w:end="0.15pt" w:hanging="9.45pt"/>
            </w:pPr>
            <w:r>
              <w:t>d) den Prozentsatz der Prämienverbilligung für Kinder und junge Erwachsene in Ausbildung nach Massgabe der Bundesgesetzgebung.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15434300" w14:textId="77777777" w:rsidR="008A101A" w:rsidRDefault="001A2AE3">
            <w:pPr>
              <w:pStyle w:val="TableContents"/>
              <w:ind w:start="7.45pt" w:end="0.15pt" w:hanging="9.45pt"/>
            </w:pPr>
            <w:r>
              <w:t>d) die Prämienverbilligung in Prozenten der Richtprämien.</w:t>
            </w: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506E10B2" w14:textId="77777777" w:rsidR="008A101A" w:rsidRDefault="008A101A"/>
        </w:tc>
      </w:tr>
      <w:tr w:rsidR="008A101A" w14:paraId="3500F12F" w14:textId="77777777">
        <w:trPr>
          <w:cantSplit/>
        </w:trPr>
        <w:tc>
          <w:tcPr>
            <w:tcW w:w="247.5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14:paraId="2DD12D97" w14:textId="77777777" w:rsidR="008A101A" w:rsidRDefault="001A2AE3">
            <w:pPr>
              <w:pStyle w:val="TableContents"/>
            </w:pPr>
            <w:r>
              <w:rPr>
                <w:b/>
                <w:bCs/>
              </w:rPr>
              <w:t>Art.  11</w:t>
            </w:r>
            <w:r>
              <w:br/>
            </w:r>
            <w:r>
              <w:rPr>
                <w:sz w:val="14"/>
              </w:rPr>
              <w:t>Zweck und Ziel</w:t>
            </w:r>
          </w:p>
        </w:tc>
        <w:tc>
          <w:tcPr>
            <w:tcW w:w="247.5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14:paraId="4CCEC0D0" w14:textId="77777777" w:rsidR="008A101A" w:rsidRDefault="008A101A">
            <w:pPr>
              <w:pStyle w:val="TableContents"/>
            </w:pPr>
          </w:p>
        </w:tc>
        <w:tc>
          <w:tcPr>
            <w:tcW w:w="247.60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32C7C5ED" w14:textId="77777777" w:rsidR="008A101A" w:rsidRDefault="008A101A"/>
        </w:tc>
      </w:tr>
      <w:tr w:rsidR="008A101A" w14:paraId="63133C13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00317AFC" w14:textId="77777777" w:rsidR="008A101A" w:rsidRDefault="001A2AE3">
            <w:pPr>
              <w:pStyle w:val="TableContents"/>
            </w:pPr>
            <w:r>
              <w:rPr>
                <w:vertAlign w:val="superscript"/>
              </w:rPr>
              <w:t>1</w:t>
            </w:r>
            <w:r>
              <w:t> Die Prämienverbilligung soll Versicherte in bescheidenen wirtschaftlichen Verhältnissen, insbesondere Familien, Alleinerziehende, junge Erwachsene in Ausbildung sowie AHV-Bezügerinnen und -Bezüger, finanziell entlasten.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0547C009" w14:textId="77777777" w:rsidR="008A101A" w:rsidRDefault="008A101A">
            <w:pPr>
              <w:pStyle w:val="TableContents"/>
            </w:pP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2C9ECC60" w14:textId="77777777" w:rsidR="008A101A" w:rsidRDefault="008A101A"/>
        </w:tc>
      </w:tr>
      <w:tr w:rsidR="008A101A" w14:paraId="3FE045B2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73F49D92" w14:textId="77777777" w:rsidR="008A101A" w:rsidRDefault="001A2AE3">
            <w:pPr>
              <w:pStyle w:val="TableContents"/>
            </w:pPr>
            <w:r>
              <w:rPr>
                <w:vertAlign w:val="superscript"/>
              </w:rPr>
              <w:t>2</w:t>
            </w:r>
            <w:r>
              <w:t> Bis zur Obergrenze der Bezugsberechtigung werden die Richtprämien für Kinder und junge Erwachsene in Ausbildung im Umfang des vom Regierungsrat festgelegten Prozentsatzes verbilligt.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0A4DEB85" w14:textId="77777777" w:rsidR="008A101A" w:rsidRDefault="001A2AE3">
            <w:pPr>
              <w:pStyle w:val="TableContents"/>
            </w:pPr>
            <w:r>
              <w:rPr>
                <w:vertAlign w:val="superscript"/>
              </w:rPr>
              <w:t>2</w:t>
            </w:r>
            <w:r>
              <w:t> Der Kantonsrat legt als sozialpolitisches Ziel fest, welchen Anteil die verbleibende Prämienlast am verfügbaren Einkommen der Versicherten höchstens ausmachen darf.</w:t>
            </w: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6A50FBFF" w14:textId="77777777" w:rsidR="008A101A" w:rsidRDefault="008A101A"/>
        </w:tc>
      </w:tr>
      <w:tr w:rsidR="008A101A" w14:paraId="42580AED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19DE9243" w14:textId="77777777" w:rsidR="008A101A" w:rsidRDefault="008A101A">
            <w:pPr>
              <w:pStyle w:val="TableContents"/>
            </w:pP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0A9DCA97" w14:textId="77777777" w:rsidR="008A101A" w:rsidRDefault="001A2AE3">
            <w:pPr>
              <w:pStyle w:val="TableContents"/>
            </w:pPr>
            <w:r>
              <w:rPr>
                <w:vertAlign w:val="superscript"/>
              </w:rPr>
              <w:t>3</w:t>
            </w:r>
            <w:r>
              <w:t> Die Prämienverbilligung ist im Rahmen der gesetzlichen Vorgaben so durchzuführen, dass das sozialpolitische Ziel und die bundesrechtlichen Mindestanforderungen erfüllt werden.</w:t>
            </w: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6271C9D0" w14:textId="77777777" w:rsidR="008A101A" w:rsidRDefault="008A101A"/>
        </w:tc>
      </w:tr>
      <w:tr w:rsidR="008A101A" w14:paraId="0D2A2160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46A8022F" w14:textId="77777777" w:rsidR="008A101A" w:rsidRDefault="008A101A">
            <w:pPr>
              <w:pStyle w:val="TableContents"/>
            </w:pP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3668A7FB" w14:textId="77777777" w:rsidR="008A101A" w:rsidRDefault="001A2AE3">
            <w:pPr>
              <w:pStyle w:val="TableContents"/>
            </w:pPr>
            <w:r>
              <w:rPr>
                <w:vertAlign w:val="superscript"/>
              </w:rPr>
              <w:t>4</w:t>
            </w:r>
            <w:r>
              <w:t> Der Regierungsrat orientiert jährlich mit dem Rechenschaftsbericht über die Wirksamkeit der Prämienverbilligung.</w:t>
            </w: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68011907" w14:textId="77777777" w:rsidR="008A101A" w:rsidRDefault="008A101A"/>
        </w:tc>
      </w:tr>
      <w:tr w:rsidR="008A101A" w14:paraId="31897FCA" w14:textId="77777777">
        <w:trPr>
          <w:cantSplit/>
        </w:trPr>
        <w:tc>
          <w:tcPr>
            <w:tcW w:w="247.5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14:paraId="244F0EB5" w14:textId="77777777" w:rsidR="008A101A" w:rsidRDefault="001A2AE3">
            <w:pPr>
              <w:pStyle w:val="TableContents"/>
            </w:pPr>
            <w:r>
              <w:rPr>
                <w:b/>
                <w:bCs/>
              </w:rPr>
              <w:t>Art.  12</w:t>
            </w:r>
            <w:r>
              <w:br/>
            </w:r>
            <w:r>
              <w:rPr>
                <w:sz w:val="14"/>
              </w:rPr>
              <w:t>Obergrenzen der Bezugsberechtigung</w:t>
            </w:r>
          </w:p>
        </w:tc>
        <w:tc>
          <w:tcPr>
            <w:tcW w:w="247.5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14:paraId="07F3FD64" w14:textId="77777777" w:rsidR="008A101A" w:rsidRDefault="008A101A">
            <w:pPr>
              <w:pStyle w:val="TableContents"/>
            </w:pPr>
          </w:p>
        </w:tc>
        <w:tc>
          <w:tcPr>
            <w:tcW w:w="247.60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364C8B51" w14:textId="77777777" w:rsidR="008A101A" w:rsidRDefault="008A101A"/>
        </w:tc>
      </w:tr>
      <w:tr w:rsidR="008A101A" w14:paraId="2499BF8D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02F8284D" w14:textId="77777777" w:rsidR="008A101A" w:rsidRDefault="001A2AE3">
            <w:pPr>
              <w:pStyle w:val="TableContents"/>
            </w:pPr>
            <w:r>
              <w:rPr>
                <w:vertAlign w:val="superscript"/>
              </w:rPr>
              <w:t>1</w:t>
            </w:r>
            <w:r>
              <w:t> Es gelten folgende Obergrenzen für einen Anspruch auf Prämienverbilligung: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052EC321" w14:textId="77777777" w:rsidR="008A101A" w:rsidRDefault="001A2AE3">
            <w:pPr>
              <w:pStyle w:val="TableContents"/>
            </w:pPr>
            <w:r>
              <w:rPr>
                <w:vertAlign w:val="superscript"/>
              </w:rPr>
              <w:t>1</w:t>
            </w:r>
            <w:r>
              <w:t> Ein Anspruch auf Prämienverbilligung besteht innerhalb der vom Regierungsrat festgesetzten Einkommens- und Vermögensgrenzen.</w:t>
            </w:r>
            <w:r>
              <w:br/>
              <w:t>.</w:t>
            </w: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6E008275" w14:textId="77777777" w:rsidR="008A101A" w:rsidRDefault="008A101A"/>
        </w:tc>
      </w:tr>
      <w:tr w:rsidR="008A101A" w14:paraId="232B592D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395654EC" w14:textId="77777777" w:rsidR="008A101A" w:rsidRDefault="001A2AE3">
            <w:pPr>
              <w:pStyle w:val="TableContents"/>
              <w:ind w:start="7.45pt" w:end="0.15pt" w:hanging="9.45pt"/>
            </w:pPr>
            <w:r>
              <w:lastRenderedPageBreak/>
              <w:t>a) massgebendes Einkommen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4004AD43" w14:textId="77777777" w:rsidR="008A101A" w:rsidRDefault="001A2AE3">
            <w:pPr>
              <w:pStyle w:val="TableContents"/>
              <w:ind w:start="7.45pt" w:end="0.15pt" w:hanging="9.45pt"/>
            </w:pPr>
            <w:r>
              <w:t>a) </w:t>
            </w:r>
            <w:r>
              <w:rPr>
                <w:i/>
                <w:iCs/>
              </w:rPr>
              <w:t>Aufgehoben.</w:t>
            </w: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0E77C0C7" w14:textId="77777777" w:rsidR="008A101A" w:rsidRDefault="008A101A"/>
        </w:tc>
      </w:tr>
      <w:tr w:rsidR="008A101A" w14:paraId="07946C1A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5108E6BE" w14:textId="77777777" w:rsidR="008A101A" w:rsidRDefault="001A2AE3">
            <w:pPr>
              <w:pStyle w:val="TableContents"/>
              <w:ind w:start="7.45pt" w:end="0.15pt" w:hanging="9.45pt"/>
            </w:pPr>
            <w:r>
              <w:t>1. Alleinstehende ohne Kinder Fr. 35 000.-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5D88E73B" w14:textId="77777777" w:rsidR="008A101A" w:rsidRDefault="008A101A">
            <w:pPr>
              <w:pStyle w:val="TableContents"/>
              <w:ind w:start="7.45pt" w:end="0.15pt" w:hanging="9.45pt"/>
            </w:pP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681BA4F6" w14:textId="77777777" w:rsidR="008A101A" w:rsidRDefault="008A101A"/>
        </w:tc>
      </w:tr>
      <w:tr w:rsidR="008A101A" w14:paraId="51995AF5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6403E926" w14:textId="77777777" w:rsidR="008A101A" w:rsidRDefault="001A2AE3">
            <w:pPr>
              <w:pStyle w:val="TableContents"/>
              <w:ind w:start="7.45pt" w:end="0.15pt" w:hanging="9.45pt"/>
            </w:pPr>
            <w:r>
              <w:t>2. Alleinerziehende mit 1 Kind Fr. 42 000.-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0514507E" w14:textId="77777777" w:rsidR="008A101A" w:rsidRDefault="008A101A">
            <w:pPr>
              <w:pStyle w:val="TableContents"/>
              <w:ind w:start="7.45pt" w:end="0.15pt" w:hanging="9.45pt"/>
            </w:pP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7760A4A6" w14:textId="77777777" w:rsidR="008A101A" w:rsidRDefault="008A101A"/>
        </w:tc>
      </w:tr>
      <w:tr w:rsidR="008A101A" w14:paraId="3016916A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03433D27" w14:textId="77777777" w:rsidR="008A101A" w:rsidRDefault="001A2AE3">
            <w:pPr>
              <w:pStyle w:val="TableContents"/>
              <w:ind w:start="7.45pt" w:end="0.15pt" w:hanging="9.45pt"/>
            </w:pPr>
            <w:r>
              <w:t>3. Alleinerziehende mit 2 Kindern Fr. 49 000.-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458DB3F8" w14:textId="77777777" w:rsidR="008A101A" w:rsidRDefault="008A101A">
            <w:pPr>
              <w:pStyle w:val="TableContents"/>
              <w:ind w:start="7.45pt" w:end="0.15pt" w:hanging="9.45pt"/>
            </w:pP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683E10C7" w14:textId="77777777" w:rsidR="008A101A" w:rsidRDefault="008A101A"/>
        </w:tc>
      </w:tr>
      <w:tr w:rsidR="008A101A" w14:paraId="0E532120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6CD5514B" w14:textId="77777777" w:rsidR="008A101A" w:rsidRDefault="001A2AE3">
            <w:pPr>
              <w:pStyle w:val="TableContents"/>
              <w:ind w:start="7.45pt" w:end="0.15pt" w:hanging="9.45pt"/>
            </w:pPr>
            <w:r>
              <w:t>4. Alleinerziehende mit 3 Kindern Fr. 56 000.-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4E9C9684" w14:textId="77777777" w:rsidR="008A101A" w:rsidRDefault="008A101A">
            <w:pPr>
              <w:pStyle w:val="TableContents"/>
              <w:ind w:start="7.45pt" w:end="0.15pt" w:hanging="9.45pt"/>
            </w:pP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684731EC" w14:textId="77777777" w:rsidR="008A101A" w:rsidRDefault="008A101A"/>
        </w:tc>
      </w:tr>
      <w:tr w:rsidR="008A101A" w14:paraId="3A32B74C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262A7BCE" w14:textId="77777777" w:rsidR="008A101A" w:rsidRDefault="001A2AE3">
            <w:pPr>
              <w:pStyle w:val="TableContents"/>
              <w:ind w:start="7.45pt" w:end="0.15pt" w:hanging="9.45pt"/>
            </w:pPr>
            <w:r>
              <w:t>5. Alleinerziehende mit 4 Kindern Fr. 63 000.-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46DC43A2" w14:textId="77777777" w:rsidR="008A101A" w:rsidRDefault="008A101A">
            <w:pPr>
              <w:pStyle w:val="TableContents"/>
              <w:ind w:start="7.45pt" w:end="0.15pt" w:hanging="9.45pt"/>
            </w:pP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0B1B87BB" w14:textId="77777777" w:rsidR="008A101A" w:rsidRDefault="008A101A"/>
        </w:tc>
      </w:tr>
      <w:tr w:rsidR="008A101A" w14:paraId="2279ADD9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46AEB873" w14:textId="77777777" w:rsidR="008A101A" w:rsidRDefault="001A2AE3">
            <w:pPr>
              <w:pStyle w:val="TableContents"/>
              <w:ind w:start="7.45pt" w:end="0.15pt" w:hanging="9.45pt"/>
            </w:pPr>
            <w:r>
              <w:t>6. Alleinerziehende mit 5 und mehr Kindern Fr. 70 000.-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37E6E573" w14:textId="77777777" w:rsidR="008A101A" w:rsidRDefault="008A101A">
            <w:pPr>
              <w:pStyle w:val="TableContents"/>
              <w:ind w:start="7.45pt" w:end="0.15pt" w:hanging="9.45pt"/>
            </w:pP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2FFD462B" w14:textId="77777777" w:rsidR="008A101A" w:rsidRDefault="008A101A"/>
        </w:tc>
      </w:tr>
      <w:tr w:rsidR="008A101A" w14:paraId="35B0CBD7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310F2996" w14:textId="77777777" w:rsidR="008A101A" w:rsidRDefault="001A2AE3">
            <w:pPr>
              <w:pStyle w:val="TableContents"/>
              <w:ind w:start="7.45pt" w:end="0.15pt" w:hanging="9.45pt"/>
            </w:pPr>
            <w:r>
              <w:t>7. Verheiratete ohne Kinder Fr. 55 000.-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2DBB2B79" w14:textId="77777777" w:rsidR="008A101A" w:rsidRDefault="008A101A">
            <w:pPr>
              <w:pStyle w:val="TableContents"/>
              <w:ind w:start="7.45pt" w:end="0.15pt" w:hanging="9.45pt"/>
            </w:pP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007F7B7B" w14:textId="77777777" w:rsidR="008A101A" w:rsidRDefault="008A101A"/>
        </w:tc>
      </w:tr>
      <w:tr w:rsidR="008A101A" w14:paraId="3CF01E3E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5A88CCC0" w14:textId="77777777" w:rsidR="008A101A" w:rsidRDefault="001A2AE3">
            <w:pPr>
              <w:pStyle w:val="TableContents"/>
              <w:ind w:start="7.45pt" w:end="0.15pt" w:hanging="9.45pt"/>
            </w:pPr>
            <w:r>
              <w:t>8. Verheiratete mit 1 Kind Fr. 62 000.-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4D23B84B" w14:textId="77777777" w:rsidR="008A101A" w:rsidRDefault="008A101A">
            <w:pPr>
              <w:pStyle w:val="TableContents"/>
              <w:ind w:start="7.45pt" w:end="0.15pt" w:hanging="9.45pt"/>
            </w:pP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6E61E737" w14:textId="77777777" w:rsidR="008A101A" w:rsidRDefault="008A101A"/>
        </w:tc>
      </w:tr>
      <w:tr w:rsidR="008A101A" w14:paraId="61E95366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62C514B3" w14:textId="77777777" w:rsidR="008A101A" w:rsidRDefault="001A2AE3">
            <w:pPr>
              <w:pStyle w:val="TableContents"/>
              <w:ind w:start="7.45pt" w:end="0.15pt" w:hanging="9.45pt"/>
            </w:pPr>
            <w:r>
              <w:t>9. Verheiratete mit 2 Kindern Fr. 69 000.-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3DB8119C" w14:textId="77777777" w:rsidR="008A101A" w:rsidRDefault="008A101A">
            <w:pPr>
              <w:pStyle w:val="TableContents"/>
              <w:ind w:start="7.45pt" w:end="0.15pt" w:hanging="9.45pt"/>
            </w:pP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59886DCE" w14:textId="77777777" w:rsidR="008A101A" w:rsidRDefault="008A101A"/>
        </w:tc>
      </w:tr>
      <w:tr w:rsidR="008A101A" w14:paraId="4C3FF16C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4F31488B" w14:textId="77777777" w:rsidR="008A101A" w:rsidRDefault="001A2AE3">
            <w:pPr>
              <w:pStyle w:val="TableContents"/>
              <w:ind w:start="7.45pt" w:end="0.15pt" w:hanging="9.45pt"/>
            </w:pPr>
            <w:r>
              <w:t>10. Verheiratete mit 3 Kindern Fr. 76 000.-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30B8EA31" w14:textId="77777777" w:rsidR="008A101A" w:rsidRDefault="008A101A">
            <w:pPr>
              <w:pStyle w:val="TableContents"/>
              <w:ind w:start="7.45pt" w:end="0.15pt" w:hanging="9.45pt"/>
            </w:pP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40FD30A5" w14:textId="77777777" w:rsidR="008A101A" w:rsidRDefault="008A101A"/>
        </w:tc>
      </w:tr>
      <w:tr w:rsidR="008A101A" w14:paraId="672EBF93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4C1DA103" w14:textId="77777777" w:rsidR="008A101A" w:rsidRDefault="001A2AE3">
            <w:pPr>
              <w:pStyle w:val="TableContents"/>
              <w:ind w:start="7.45pt" w:end="0.15pt" w:hanging="9.45pt"/>
            </w:pPr>
            <w:r>
              <w:t>11. Verheiratete mit 4 Kindern Fr. 83 000.-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27B6D5B2" w14:textId="77777777" w:rsidR="008A101A" w:rsidRDefault="008A101A">
            <w:pPr>
              <w:pStyle w:val="TableContents"/>
              <w:ind w:start="7.45pt" w:end="0.15pt" w:hanging="9.45pt"/>
            </w:pP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2C30CCD5" w14:textId="77777777" w:rsidR="008A101A" w:rsidRDefault="008A101A"/>
        </w:tc>
      </w:tr>
      <w:tr w:rsidR="008A101A" w14:paraId="1D1DF8BD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07784D16" w14:textId="77777777" w:rsidR="008A101A" w:rsidRDefault="001A2AE3">
            <w:pPr>
              <w:pStyle w:val="TableContents"/>
              <w:ind w:start="7.45pt" w:end="0.15pt" w:hanging="9.45pt"/>
            </w:pPr>
            <w:r>
              <w:t>12. Verheiratete mit 5 und mehr Kindern Fr. 90 000.-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2D3200F0" w14:textId="77777777" w:rsidR="008A101A" w:rsidRDefault="008A101A">
            <w:pPr>
              <w:pStyle w:val="TableContents"/>
              <w:ind w:start="7.45pt" w:end="0.15pt" w:hanging="9.45pt"/>
            </w:pP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725AB6A6" w14:textId="77777777" w:rsidR="008A101A" w:rsidRDefault="008A101A"/>
        </w:tc>
      </w:tr>
      <w:tr w:rsidR="008A101A" w14:paraId="40AF3DD3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21DC3D02" w14:textId="77777777" w:rsidR="008A101A" w:rsidRDefault="001A2AE3">
            <w:pPr>
              <w:pStyle w:val="TableContents"/>
              <w:ind w:start="7.45pt" w:end="0.15pt" w:hanging="9.45pt"/>
            </w:pPr>
            <w:r>
              <w:t>b) steuerbares Vermögen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191D411B" w14:textId="77777777" w:rsidR="008A101A" w:rsidRDefault="001A2AE3">
            <w:pPr>
              <w:pStyle w:val="TableContents"/>
              <w:ind w:start="7.45pt" w:end="0.15pt" w:hanging="9.45pt"/>
            </w:pPr>
            <w:r>
              <w:t>b) </w:t>
            </w:r>
            <w:r>
              <w:rPr>
                <w:i/>
                <w:iCs/>
              </w:rPr>
              <w:t>Aufgehoben.</w:t>
            </w: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12577850" w14:textId="77777777" w:rsidR="008A101A" w:rsidRDefault="008A101A"/>
        </w:tc>
      </w:tr>
      <w:tr w:rsidR="008A101A" w14:paraId="0805BF99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1DE39A4D" w14:textId="77777777" w:rsidR="008A101A" w:rsidRDefault="001A2AE3">
            <w:pPr>
              <w:pStyle w:val="TableContents"/>
              <w:ind w:start="7.45pt" w:end="0.15pt" w:hanging="9.45pt"/>
            </w:pPr>
            <w:r>
              <w:t>1. Alleinstehende und Alleinerziehende Fr. 150 000.-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3FA33CDC" w14:textId="77777777" w:rsidR="008A101A" w:rsidRDefault="008A101A">
            <w:pPr>
              <w:pStyle w:val="TableContents"/>
              <w:ind w:start="7.45pt" w:end="0.15pt" w:hanging="9.45pt"/>
            </w:pP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7462A94C" w14:textId="77777777" w:rsidR="008A101A" w:rsidRDefault="008A101A"/>
        </w:tc>
      </w:tr>
      <w:tr w:rsidR="008A101A" w14:paraId="5391761F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5F941524" w14:textId="77777777" w:rsidR="008A101A" w:rsidRDefault="001A2AE3">
            <w:pPr>
              <w:pStyle w:val="TableContents"/>
              <w:ind w:start="7.45pt" w:end="0.15pt" w:hanging="9.45pt"/>
            </w:pPr>
            <w:r>
              <w:t>2. Verheiratete Fr. 250 000.-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4EFBE7A2" w14:textId="77777777" w:rsidR="008A101A" w:rsidRDefault="008A101A">
            <w:pPr>
              <w:pStyle w:val="TableContents"/>
              <w:ind w:start="7.45pt" w:end="0.15pt" w:hanging="9.45pt"/>
            </w:pP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30F21EB9" w14:textId="77777777" w:rsidR="008A101A" w:rsidRDefault="008A101A"/>
        </w:tc>
      </w:tr>
      <w:tr w:rsidR="008A101A" w14:paraId="26CB261B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0E6D7814" w14:textId="77777777" w:rsidR="008A101A" w:rsidRDefault="001A2AE3">
            <w:pPr>
              <w:pStyle w:val="TableContents"/>
            </w:pPr>
            <w:r>
              <w:rPr>
                <w:vertAlign w:val="superscript"/>
              </w:rPr>
              <w:t>2</w:t>
            </w:r>
            <w:r>
              <w:t xml:space="preserve"> Erfordern es die Verhältnisse, kann der Regierungsrat die Obergrenzen der Bezugsberechtigung neu festlegen. Er darf dabei von den Beträgen in Abs. 1 </w:t>
            </w:r>
            <w:proofErr w:type="spellStart"/>
            <w:r>
              <w:t>lit</w:t>
            </w:r>
            <w:proofErr w:type="spellEnd"/>
            <w:r>
              <w:t xml:space="preserve">. a um maximal 10 % und von jenen in Abs. 1 </w:t>
            </w:r>
            <w:proofErr w:type="spellStart"/>
            <w:r>
              <w:t>lit</w:t>
            </w:r>
            <w:proofErr w:type="spellEnd"/>
            <w:r>
              <w:t>. b um maximal 20 % abweichen.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18A45190" w14:textId="77777777" w:rsidR="008A101A" w:rsidRDefault="001A2AE3">
            <w:pPr>
              <w:pStyle w:val="TableContents"/>
            </w:pPr>
            <w:r>
              <w:rPr>
                <w:vertAlign w:val="superscript"/>
              </w:rPr>
              <w:t>2</w:t>
            </w:r>
            <w:r>
              <w:t> Die Obergrenzen der Bezugsberechtigung sind nach Haushaltsgrössen abzustufen.</w:t>
            </w: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72D9C0ED" w14:textId="77777777" w:rsidR="008A101A" w:rsidRDefault="008A101A"/>
        </w:tc>
      </w:tr>
      <w:tr w:rsidR="008A101A" w14:paraId="0DAF02DC" w14:textId="77777777">
        <w:trPr>
          <w:cantSplit/>
        </w:trPr>
        <w:tc>
          <w:tcPr>
            <w:tcW w:w="247.5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14:paraId="5A81A3C3" w14:textId="77777777" w:rsidR="008A101A" w:rsidRDefault="001A2AE3">
            <w:pPr>
              <w:pStyle w:val="TableContents"/>
            </w:pPr>
            <w:r>
              <w:rPr>
                <w:b/>
                <w:bCs/>
              </w:rPr>
              <w:lastRenderedPageBreak/>
              <w:t>Art.  13</w:t>
            </w:r>
            <w:r>
              <w:br/>
            </w:r>
            <w:r>
              <w:rPr>
                <w:sz w:val="14"/>
              </w:rPr>
              <w:t>Höhe der Prämienverbilligung</w:t>
            </w:r>
            <w:r>
              <w:rPr>
                <w:sz w:val="14"/>
              </w:rPr>
              <w:br/>
              <w:t>a) Grundsatz</w:t>
            </w:r>
          </w:p>
        </w:tc>
        <w:tc>
          <w:tcPr>
            <w:tcW w:w="247.5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14:paraId="3A745465" w14:textId="77777777" w:rsidR="008A101A" w:rsidRDefault="001A2AE3">
            <w:pPr>
              <w:pStyle w:val="TableContents"/>
            </w:pPr>
            <w:r>
              <w:rPr>
                <w:b/>
                <w:bCs/>
              </w:rPr>
              <w:t>Art.  13</w:t>
            </w:r>
            <w:r>
              <w:br/>
            </w:r>
            <w:r>
              <w:rPr>
                <w:sz w:val="14"/>
              </w:rPr>
              <w:t>Höhe des individuellen Anspruchs</w:t>
            </w:r>
            <w:r>
              <w:rPr>
                <w:sz w:val="14"/>
              </w:rPr>
              <w:br/>
              <w:t>a) Grundsatz</w:t>
            </w:r>
          </w:p>
        </w:tc>
        <w:tc>
          <w:tcPr>
            <w:tcW w:w="247.60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1BD67764" w14:textId="77777777" w:rsidR="008A101A" w:rsidRDefault="008A101A"/>
        </w:tc>
      </w:tr>
      <w:tr w:rsidR="008A101A" w14:paraId="0D08F054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0E0D68FF" w14:textId="77777777" w:rsidR="008A101A" w:rsidRDefault="001A2AE3">
            <w:pPr>
              <w:pStyle w:val="TableContents"/>
            </w:pPr>
            <w:r>
              <w:rPr>
                <w:vertAlign w:val="superscript"/>
              </w:rPr>
              <w:t>1</w:t>
            </w:r>
            <w:r>
              <w:t> Die Höhe der Prämienverbilligung entspricht der Differenz zwischen Richtprämie und Selbstbehalt.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3381C585" w14:textId="77777777" w:rsidR="008A101A" w:rsidRDefault="001A2AE3">
            <w:pPr>
              <w:pStyle w:val="TableContents"/>
            </w:pPr>
            <w:r>
              <w:rPr>
                <w:vertAlign w:val="superscript"/>
              </w:rPr>
              <w:t>1</w:t>
            </w:r>
            <w:r>
              <w:t> Die Höhe des individuellen Anspruchs entspricht der Differenz zwischen dem Betrag der Prämienverbilligung in Prozenten der Richtprämie und dem Selbstbehalt.</w:t>
            </w: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148352B7" w14:textId="77777777" w:rsidR="008A101A" w:rsidRDefault="008A101A"/>
        </w:tc>
      </w:tr>
      <w:tr w:rsidR="008A101A" w14:paraId="3F446515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2AF882AF" w14:textId="77777777" w:rsidR="008A101A" w:rsidRDefault="001A2AE3">
            <w:pPr>
              <w:pStyle w:val="TableContents"/>
            </w:pPr>
            <w:r>
              <w:rPr>
                <w:vertAlign w:val="superscript"/>
              </w:rPr>
              <w:t>2</w:t>
            </w:r>
            <w:r>
              <w:t> Der Regierungsrat kann die Auszahlung von minimalen Prämienverbilligungsbeiträgen ausschliessen.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1ABA47F2" w14:textId="77777777" w:rsidR="008A101A" w:rsidRDefault="008A101A">
            <w:pPr>
              <w:pStyle w:val="TableContents"/>
            </w:pP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7766D69E" w14:textId="77777777" w:rsidR="008A101A" w:rsidRDefault="008A101A"/>
        </w:tc>
      </w:tr>
      <w:tr w:rsidR="008A101A" w14:paraId="3E11EC52" w14:textId="77777777">
        <w:trPr>
          <w:cantSplit/>
        </w:trPr>
        <w:tc>
          <w:tcPr>
            <w:tcW w:w="247.5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14:paraId="3DE6AFDE" w14:textId="77777777" w:rsidR="008A101A" w:rsidRDefault="001A2AE3">
            <w:pPr>
              <w:pStyle w:val="TableContents"/>
            </w:pPr>
            <w:r>
              <w:rPr>
                <w:b/>
                <w:bCs/>
              </w:rPr>
              <w:t>Art.  16</w:t>
            </w:r>
            <w:r>
              <w:br/>
            </w:r>
            <w:r>
              <w:rPr>
                <w:sz w:val="14"/>
              </w:rPr>
              <w:t>Berechtigte Personen</w:t>
            </w:r>
          </w:p>
        </w:tc>
        <w:tc>
          <w:tcPr>
            <w:tcW w:w="247.5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14:paraId="55F5BE4D" w14:textId="77777777" w:rsidR="008A101A" w:rsidRDefault="008A101A">
            <w:pPr>
              <w:pStyle w:val="TableContents"/>
            </w:pPr>
          </w:p>
        </w:tc>
        <w:tc>
          <w:tcPr>
            <w:tcW w:w="247.60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4F9263F7" w14:textId="77777777" w:rsidR="008A101A" w:rsidRDefault="008A101A"/>
        </w:tc>
      </w:tr>
      <w:tr w:rsidR="008A101A" w14:paraId="39D447DE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50A3EDB7" w14:textId="77777777" w:rsidR="008A101A" w:rsidRDefault="001A2AE3">
            <w:pPr>
              <w:pStyle w:val="TableContents"/>
            </w:pPr>
            <w:r>
              <w:rPr>
                <w:vertAlign w:val="superscript"/>
              </w:rPr>
              <w:t>1</w:t>
            </w:r>
            <w:r>
              <w:t> Anspruch auf Prämienverbilligung hat, wer: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3BE35CD9" w14:textId="77777777" w:rsidR="008A101A" w:rsidRDefault="008A101A">
            <w:pPr>
              <w:pStyle w:val="TableContents"/>
            </w:pP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1C6DC2BB" w14:textId="77777777" w:rsidR="008A101A" w:rsidRDefault="008A101A"/>
        </w:tc>
      </w:tr>
      <w:tr w:rsidR="008A101A" w14:paraId="42673228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1FD5D183" w14:textId="77777777" w:rsidR="008A101A" w:rsidRDefault="001A2AE3">
            <w:pPr>
              <w:pStyle w:val="TableContents"/>
              <w:ind w:start="7.45pt" w:end="0.15pt" w:hanging="9.45pt"/>
            </w:pPr>
            <w:r>
              <w:t>a) zivilrechtlichen Wohnsitz in Appenzell Ausserrhoden hat;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68D35B77" w14:textId="77777777" w:rsidR="008A101A" w:rsidRDefault="008A101A">
            <w:pPr>
              <w:pStyle w:val="TableContents"/>
              <w:ind w:start="7.45pt" w:end="0.15pt" w:hanging="9.45pt"/>
            </w:pP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0F68CC02" w14:textId="77777777" w:rsidR="008A101A" w:rsidRDefault="008A101A"/>
        </w:tc>
      </w:tr>
      <w:tr w:rsidR="008A101A" w14:paraId="6971C044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0BFC02AC" w14:textId="77777777" w:rsidR="008A101A" w:rsidRDefault="001A2AE3">
            <w:pPr>
              <w:pStyle w:val="TableContents"/>
              <w:ind w:start="7.45pt" w:end="0.15pt" w:hanging="9.45pt"/>
            </w:pPr>
            <w:r>
              <w:t>b) einem vom Bund anerkannten Versicherer angeschlossen ist;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5DFF47AA" w14:textId="77777777" w:rsidR="008A101A" w:rsidRDefault="008A101A">
            <w:pPr>
              <w:pStyle w:val="TableContents"/>
              <w:ind w:start="7.45pt" w:end="0.15pt" w:hanging="9.45pt"/>
            </w:pP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256D3407" w14:textId="77777777" w:rsidR="008A101A" w:rsidRDefault="008A101A"/>
        </w:tc>
      </w:tr>
      <w:tr w:rsidR="008A101A" w14:paraId="2D1663E5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4BE9D4BB" w14:textId="77777777" w:rsidR="008A101A" w:rsidRDefault="001A2AE3">
            <w:pPr>
              <w:pStyle w:val="TableContents"/>
              <w:ind w:start="7.45pt" w:end="0.15pt" w:hanging="9.45pt"/>
            </w:pPr>
            <w:r>
              <w:t>c) einen Selbstbehalt aufweist, der die Richtprämie nicht übersteigt; und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6492F694" w14:textId="77777777" w:rsidR="008A101A" w:rsidRDefault="001A2AE3">
            <w:pPr>
              <w:pStyle w:val="TableContents"/>
              <w:ind w:start="7.45pt" w:end="0.15pt" w:hanging="9.45pt"/>
            </w:pPr>
            <w:r>
              <w:t>c) einen Selbstbehalt aufweist, der den Betrag der Prämienverbilligung in Prozenten der Richtprämie nicht übersteigt; und</w:t>
            </w: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750A7423" w14:textId="77777777" w:rsidR="008A101A" w:rsidRDefault="008A101A"/>
        </w:tc>
      </w:tr>
      <w:tr w:rsidR="008A101A" w14:paraId="22728D5A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4F03015C" w14:textId="77777777" w:rsidR="008A101A" w:rsidRDefault="001A2AE3">
            <w:pPr>
              <w:pStyle w:val="TableContents"/>
              <w:ind w:start="7.45pt" w:end="0.15pt" w:hanging="9.45pt"/>
            </w:pPr>
            <w:r>
              <w:t>d) die Obergrenzen der Bezugsberechtigung nicht überschreitet.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415816F7" w14:textId="77777777" w:rsidR="008A101A" w:rsidRDefault="008A101A">
            <w:pPr>
              <w:pStyle w:val="TableContents"/>
              <w:ind w:start="7.45pt" w:end="0.15pt" w:hanging="9.45pt"/>
            </w:pP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6B75D4D3" w14:textId="77777777" w:rsidR="008A101A" w:rsidRDefault="008A101A"/>
        </w:tc>
      </w:tr>
      <w:tr w:rsidR="008A101A" w14:paraId="41FFED97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1FA58259" w14:textId="77777777" w:rsidR="008A101A" w:rsidRDefault="001A2AE3">
            <w:pPr>
              <w:pStyle w:val="TableContents"/>
            </w:pPr>
            <w:r>
              <w:rPr>
                <w:vertAlign w:val="superscript"/>
              </w:rPr>
              <w:t>2</w:t>
            </w:r>
            <w:r>
              <w:t> </w:t>
            </w:r>
            <w:proofErr w:type="gramStart"/>
            <w:r>
              <w:t>Massgebend</w:t>
            </w:r>
            <w:proofErr w:type="gramEnd"/>
            <w:r>
              <w:t xml:space="preserve"> sind die persönlichen und familiären Verhältnisse am 1. Januar des Jahres, für welches die Prämienverbilligung beansprucht wird.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2B866334" w14:textId="77777777" w:rsidR="008A101A" w:rsidRDefault="008A101A">
            <w:pPr>
              <w:pStyle w:val="TableContents"/>
            </w:pP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5D9897AF" w14:textId="77777777" w:rsidR="008A101A" w:rsidRDefault="008A101A"/>
        </w:tc>
      </w:tr>
      <w:tr w:rsidR="008A101A" w14:paraId="2489582E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124A8B9B" w14:textId="77777777" w:rsidR="008A101A" w:rsidRDefault="001A2AE3">
            <w:pPr>
              <w:pStyle w:val="TableContents"/>
            </w:pPr>
            <w:r>
              <w:rPr>
                <w:vertAlign w:val="superscript"/>
              </w:rPr>
              <w:t>3</w:t>
            </w:r>
            <w:r>
              <w:t> Der Regierungsrat legt den Beginn der Anspruchsberechtigung für Neugeborene und für Personen, die neu in Appenzell Ausserrhoden Wohnsitznehmen, fest.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50DA734D" w14:textId="77777777" w:rsidR="008A101A" w:rsidRDefault="008A101A">
            <w:pPr>
              <w:pStyle w:val="TableContents"/>
            </w:pP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67864170" w14:textId="77777777" w:rsidR="008A101A" w:rsidRDefault="008A101A"/>
        </w:tc>
      </w:tr>
      <w:tr w:rsidR="008A101A" w14:paraId="0E054551" w14:textId="77777777">
        <w:trPr>
          <w:cantSplit/>
        </w:trPr>
        <w:tc>
          <w:tcPr>
            <w:tcW w:w="247.5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14:paraId="4408A52B" w14:textId="77777777" w:rsidR="008A101A" w:rsidRDefault="001A2AE3">
            <w:pPr>
              <w:pStyle w:val="TableContents"/>
            </w:pPr>
            <w:r>
              <w:rPr>
                <w:b/>
                <w:bCs/>
              </w:rPr>
              <w:lastRenderedPageBreak/>
              <w:t>Art.  19</w:t>
            </w:r>
            <w:r>
              <w:br/>
            </w:r>
            <w:r>
              <w:rPr>
                <w:sz w:val="14"/>
              </w:rPr>
              <w:t>Massgebendes Einkommen</w:t>
            </w:r>
          </w:p>
        </w:tc>
        <w:tc>
          <w:tcPr>
            <w:tcW w:w="247.5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14:paraId="1AB52EE7" w14:textId="77777777" w:rsidR="008A101A" w:rsidRDefault="008A101A">
            <w:pPr>
              <w:pStyle w:val="TableContents"/>
            </w:pPr>
          </w:p>
        </w:tc>
        <w:tc>
          <w:tcPr>
            <w:tcW w:w="247.60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33D503F3" w14:textId="77777777" w:rsidR="008A101A" w:rsidRDefault="008A101A"/>
        </w:tc>
      </w:tr>
      <w:tr w:rsidR="008A101A" w14:paraId="744DB38D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7B40E533" w14:textId="77777777" w:rsidR="008A101A" w:rsidRDefault="001A2AE3">
            <w:pPr>
              <w:pStyle w:val="TableContents"/>
            </w:pPr>
            <w:r>
              <w:rPr>
                <w:vertAlign w:val="superscript"/>
              </w:rPr>
              <w:t>1</w:t>
            </w:r>
            <w:r>
              <w:t> Das massgebende Einkommen entspricht dem steuerbaren Einkommen nach der letzten rechtskräftigen ausserrhodischen Steuerveranlagung zuzüglich: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03A5DF40" w14:textId="77777777" w:rsidR="008A101A" w:rsidRDefault="008A101A">
            <w:pPr>
              <w:pStyle w:val="TableContents"/>
            </w:pP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0D724856" w14:textId="77777777" w:rsidR="008A101A" w:rsidRDefault="008A101A"/>
        </w:tc>
      </w:tr>
      <w:tr w:rsidR="008A101A" w14:paraId="61321AD3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63EE1DC9" w14:textId="77777777" w:rsidR="008A101A" w:rsidRDefault="001A2AE3">
            <w:pPr>
              <w:pStyle w:val="TableContents"/>
              <w:ind w:start="7.45pt" w:end="0.15pt" w:hanging="9.45pt"/>
            </w:pPr>
            <w:r>
              <w:t>1. …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40F981B5" w14:textId="77777777" w:rsidR="008A101A" w:rsidRDefault="008A101A">
            <w:pPr>
              <w:pStyle w:val="TableContents"/>
              <w:ind w:start="7.45pt" w:end="0.15pt" w:hanging="9.45pt"/>
            </w:pP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3EF1E6DA" w14:textId="77777777" w:rsidR="008A101A" w:rsidRDefault="008A101A"/>
        </w:tc>
      </w:tr>
      <w:tr w:rsidR="008A101A" w14:paraId="0ED5F66D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5A3C047D" w14:textId="77777777" w:rsidR="008A101A" w:rsidRDefault="001A2AE3">
            <w:pPr>
              <w:pStyle w:val="TableContents"/>
              <w:ind w:start="7.45pt" w:end="0.15pt" w:hanging="9.45pt"/>
            </w:pPr>
            <w:r>
              <w:t>2. …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4B852892" w14:textId="77777777" w:rsidR="008A101A" w:rsidRDefault="008A101A">
            <w:pPr>
              <w:pStyle w:val="TableContents"/>
              <w:ind w:start="7.45pt" w:end="0.15pt" w:hanging="9.45pt"/>
            </w:pP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4E7237DD" w14:textId="77777777" w:rsidR="008A101A" w:rsidRDefault="008A101A"/>
        </w:tc>
      </w:tr>
      <w:tr w:rsidR="008A101A" w14:paraId="6976B00E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415B5E9B" w14:textId="77777777" w:rsidR="008A101A" w:rsidRDefault="001A2AE3">
            <w:pPr>
              <w:pStyle w:val="TableContents"/>
              <w:ind w:start="7.45pt" w:end="0.15pt" w:hanging="9.45pt"/>
            </w:pPr>
            <w:r>
              <w:t xml:space="preserve">a) der Beiträge an die Säule </w:t>
            </w:r>
            <w:proofErr w:type="spellStart"/>
            <w:r>
              <w:t>3a</w:t>
            </w:r>
            <w:proofErr w:type="spellEnd"/>
            <w:r>
              <w:t xml:space="preserve"> von Personen, die einer Vorsorgeeinrichtung nach Art. 80 des Bundesgesetzes über die berufliche Alters-, Hinterlassenen- und Invalidenvorsorge</w:t>
            </w:r>
            <w:r>
              <w:rPr>
                <w:rStyle w:val="Funotenzeichen"/>
              </w:rPr>
              <w:footnoteReference w:id="1"/>
            </w:r>
            <w:r>
              <w:rPr>
                <w:rStyle w:val="Funotenzeichen"/>
              </w:rPr>
              <w:t>)</w:t>
            </w:r>
            <w:r>
              <w:t xml:space="preserve"> angehören;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69494430" w14:textId="77777777" w:rsidR="008A101A" w:rsidRDefault="008A101A">
            <w:pPr>
              <w:pStyle w:val="TableContents"/>
              <w:ind w:start="7.45pt" w:end="0.15pt" w:hanging="9.45pt"/>
            </w:pP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3AC9C426" w14:textId="77777777" w:rsidR="008A101A" w:rsidRDefault="008A101A"/>
        </w:tc>
      </w:tr>
      <w:tr w:rsidR="008A101A" w14:paraId="5DD32AA7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094D0984" w14:textId="77777777" w:rsidR="008A101A" w:rsidRDefault="001A2AE3">
            <w:pPr>
              <w:pStyle w:val="TableContents"/>
              <w:ind w:start="7.45pt" w:end="0.15pt" w:hanging="9.45pt"/>
            </w:pPr>
            <w:r>
              <w:t xml:space="preserve">b) des vom Regierungsrat festgelegten Betrages an die Säule </w:t>
            </w:r>
            <w:proofErr w:type="spellStart"/>
            <w:r>
              <w:t>3a</w:t>
            </w:r>
            <w:proofErr w:type="spellEnd"/>
            <w:r>
              <w:t xml:space="preserve"> von Personen, die keiner Vorsorgeeinrichtung nach Art. 80 BVG angehören;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6B72CD2A" w14:textId="77777777" w:rsidR="008A101A" w:rsidRDefault="008A101A">
            <w:pPr>
              <w:pStyle w:val="TableContents"/>
              <w:ind w:start="7.45pt" w:end="0.15pt" w:hanging="9.45pt"/>
            </w:pP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2E35B7A6" w14:textId="77777777" w:rsidR="008A101A" w:rsidRDefault="008A101A"/>
        </w:tc>
      </w:tr>
      <w:tr w:rsidR="008A101A" w14:paraId="434ECD3F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09183039" w14:textId="77777777" w:rsidR="008A101A" w:rsidRDefault="001A2AE3">
            <w:pPr>
              <w:pStyle w:val="TableContents"/>
              <w:ind w:start="7.45pt" w:end="0.15pt" w:hanging="9.45pt"/>
            </w:pPr>
            <w:r>
              <w:t>c) die Einkaufsbeiträge an Einrichtungen der beruflichen Vorsorge;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7FFEAF3A" w14:textId="77777777" w:rsidR="008A101A" w:rsidRDefault="001A2AE3">
            <w:pPr>
              <w:pStyle w:val="TableContents"/>
              <w:ind w:start="7.45pt" w:end="0.15pt" w:hanging="9.45pt"/>
            </w:pPr>
            <w:r>
              <w:t>c) die freiwilligen Beiträge an Einrichtungen der beruflichen Vorsorge;</w:t>
            </w: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689550EF" w14:textId="77777777" w:rsidR="008A101A" w:rsidRDefault="008A101A"/>
        </w:tc>
      </w:tr>
      <w:tr w:rsidR="008A101A" w14:paraId="46C5BCFF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4124BD5B" w14:textId="77777777" w:rsidR="008A101A" w:rsidRDefault="001A2AE3">
            <w:pPr>
              <w:pStyle w:val="TableContents"/>
              <w:ind w:start="7.45pt" w:end="0.15pt" w:hanging="9.45pt"/>
            </w:pPr>
            <w:r>
              <w:t>d) des Liegenschaftsaufwandes;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3981333C" w14:textId="77777777" w:rsidR="008A101A" w:rsidRDefault="008A101A">
            <w:pPr>
              <w:pStyle w:val="TableContents"/>
              <w:ind w:start="7.45pt" w:end="0.15pt" w:hanging="9.45pt"/>
            </w:pP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2C976335" w14:textId="77777777" w:rsidR="008A101A" w:rsidRDefault="008A101A"/>
        </w:tc>
      </w:tr>
      <w:tr w:rsidR="008A101A" w14:paraId="45263733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2AF06D30" w14:textId="77777777" w:rsidR="008A101A" w:rsidRDefault="001A2AE3">
            <w:pPr>
              <w:pStyle w:val="TableContents"/>
              <w:ind w:start="7.45pt" w:end="0.15pt" w:hanging="9.45pt"/>
            </w:pPr>
            <w:r>
              <w:t>e) der Einkünfte gemäss Bundesgesetz gegen die Schwarzarbeit</w:t>
            </w:r>
            <w:r>
              <w:rPr>
                <w:rStyle w:val="Funotenzeichen"/>
              </w:rPr>
              <w:footnoteReference w:id="2"/>
            </w:r>
            <w:r>
              <w:rPr>
                <w:rStyle w:val="Funotenzeichen"/>
              </w:rPr>
              <w:t>)</w:t>
            </w:r>
            <w:r>
              <w:t>;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64998927" w14:textId="77777777" w:rsidR="008A101A" w:rsidRDefault="008A101A">
            <w:pPr>
              <w:pStyle w:val="TableContents"/>
              <w:ind w:start="7.45pt" w:end="0.15pt" w:hanging="9.45pt"/>
            </w:pP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712F7847" w14:textId="77777777" w:rsidR="008A101A" w:rsidRDefault="008A101A"/>
        </w:tc>
      </w:tr>
      <w:tr w:rsidR="008A101A" w14:paraId="39255B78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66207FA9" w14:textId="77777777" w:rsidR="008A101A" w:rsidRDefault="001A2AE3">
            <w:pPr>
              <w:pStyle w:val="TableContents"/>
              <w:ind w:start="7.45pt" w:end="0.15pt" w:hanging="9.45pt"/>
            </w:pPr>
            <w:r>
              <w:t>f) der Vorjahresverluste nach Art. 33 Abs. 1 des Steuergesetzes</w:t>
            </w:r>
            <w:r>
              <w:rPr>
                <w:rStyle w:val="Funotenzeichen"/>
              </w:rPr>
              <w:footnoteReference w:id="3"/>
            </w:r>
            <w:r>
              <w:rPr>
                <w:rStyle w:val="Funotenzeichen"/>
              </w:rPr>
              <w:t>)</w:t>
            </w:r>
            <w:r>
              <w:t>;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07CE51F6" w14:textId="77777777" w:rsidR="008A101A" w:rsidRDefault="008A101A">
            <w:pPr>
              <w:pStyle w:val="TableContents"/>
              <w:ind w:start="7.45pt" w:end="0.15pt" w:hanging="9.45pt"/>
            </w:pP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112AFC7F" w14:textId="77777777" w:rsidR="008A101A" w:rsidRDefault="008A101A"/>
        </w:tc>
      </w:tr>
      <w:tr w:rsidR="008A101A" w14:paraId="1E32E1A9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6932E16F" w14:textId="77777777" w:rsidR="008A101A" w:rsidRDefault="001A2AE3">
            <w:pPr>
              <w:pStyle w:val="TableContents"/>
              <w:ind w:start="7.45pt" w:end="0.15pt" w:hanging="9.45pt"/>
            </w:pPr>
            <w:r>
              <w:t>g) des vom Regierungsrat festgelegten Prozentsatzes des steuerbaren Vermögens;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5FFF4D2B" w14:textId="77777777" w:rsidR="008A101A" w:rsidRDefault="008A101A">
            <w:pPr>
              <w:pStyle w:val="TableContents"/>
              <w:ind w:start="7.45pt" w:end="0.15pt" w:hanging="9.45pt"/>
            </w:pP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60404F66" w14:textId="77777777" w:rsidR="008A101A" w:rsidRDefault="008A101A"/>
        </w:tc>
      </w:tr>
      <w:tr w:rsidR="008A101A" w14:paraId="73A82696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2107CF90" w14:textId="77777777" w:rsidR="008A101A" w:rsidRDefault="001A2AE3">
            <w:pPr>
              <w:pStyle w:val="TableContents"/>
              <w:ind w:start="7.45pt" w:end="0.15pt" w:hanging="9.45pt"/>
            </w:pPr>
            <w:r>
              <w:lastRenderedPageBreak/>
              <w:t xml:space="preserve">h) der Mitgliederbeiträge und Zuwendungen an politische Parteien nach Art. 35 </w:t>
            </w:r>
            <w:proofErr w:type="spellStart"/>
            <w:r>
              <w:t>lit</w:t>
            </w:r>
            <w:proofErr w:type="spellEnd"/>
            <w:r>
              <w:t>. j des Steuergesetzes;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43B27F82" w14:textId="77777777" w:rsidR="008A101A" w:rsidRDefault="008A101A">
            <w:pPr>
              <w:pStyle w:val="TableContents"/>
              <w:ind w:start="7.45pt" w:end="0.15pt" w:hanging="9.45pt"/>
            </w:pP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31D280E9" w14:textId="77777777" w:rsidR="008A101A" w:rsidRDefault="008A101A"/>
        </w:tc>
      </w:tr>
      <w:tr w:rsidR="008A101A" w14:paraId="4758D998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14DD2E53" w14:textId="77777777" w:rsidR="008A101A" w:rsidRDefault="001A2AE3">
            <w:pPr>
              <w:pStyle w:val="TableContents"/>
              <w:ind w:start="7.45pt" w:end="0.15pt" w:hanging="9.45pt"/>
            </w:pPr>
            <w:r>
              <w:t xml:space="preserve">i) der freiwilligen Leistungen an juristische Personen in der Schweiz nach Art. 36 </w:t>
            </w:r>
            <w:proofErr w:type="spellStart"/>
            <w:r>
              <w:t>lit</w:t>
            </w:r>
            <w:proofErr w:type="spellEnd"/>
            <w:r>
              <w:t>. b des Steuergesetzes.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0446D3F0" w14:textId="77777777" w:rsidR="008A101A" w:rsidRDefault="008A101A">
            <w:pPr>
              <w:pStyle w:val="TableContents"/>
              <w:ind w:start="7.45pt" w:end="0.15pt" w:hanging="9.45pt"/>
            </w:pP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2C3D50FE" w14:textId="77777777" w:rsidR="008A101A" w:rsidRDefault="008A101A"/>
        </w:tc>
      </w:tr>
      <w:tr w:rsidR="008A101A" w14:paraId="7A0D0D3A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36A07456" w14:textId="77777777" w:rsidR="008A101A" w:rsidRDefault="001A2AE3">
            <w:pPr>
              <w:pStyle w:val="TableContents"/>
            </w:pPr>
            <w:r>
              <w:rPr>
                <w:vertAlign w:val="superscript"/>
              </w:rPr>
              <w:t>2</w:t>
            </w:r>
            <w:r>
              <w:t> Liegt keine rechtskräftige ausserrhodische Steuerveranlagung vor, ist auf das steuerbare Einkommen in der neusten provisorischen ausserrhodischen Steuerveranlagung gemäss Selbstdeklaration abzustellen.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449BD218" w14:textId="77777777" w:rsidR="008A101A" w:rsidRDefault="008A101A">
            <w:pPr>
              <w:pStyle w:val="TableContents"/>
            </w:pP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28D7CE2B" w14:textId="77777777" w:rsidR="008A101A" w:rsidRDefault="008A101A"/>
        </w:tc>
      </w:tr>
      <w:tr w:rsidR="008A101A" w14:paraId="099FF469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61C16075" w14:textId="77777777" w:rsidR="008A101A" w:rsidRDefault="001A2AE3">
            <w:pPr>
              <w:pStyle w:val="TableContents"/>
            </w:pPr>
            <w:r>
              <w:rPr>
                <w:vertAlign w:val="superscript"/>
              </w:rPr>
              <w:t>3</w:t>
            </w:r>
            <w:r>
              <w:t> …</w:t>
            </w: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529E420B" w14:textId="77777777" w:rsidR="008A101A" w:rsidRDefault="008A101A">
            <w:pPr>
              <w:pStyle w:val="TableContents"/>
            </w:pP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1C587C29" w14:textId="77777777" w:rsidR="008A101A" w:rsidRDefault="008A101A"/>
        </w:tc>
      </w:tr>
      <w:tr w:rsidR="008A101A" w14:paraId="7E940238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58700682" w14:textId="77777777" w:rsidR="008A101A" w:rsidRDefault="008A101A">
            <w:pPr>
              <w:pStyle w:val="TableContents"/>
            </w:pP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5CB68310" w14:textId="77777777" w:rsidR="008A101A" w:rsidRDefault="001A2AE3">
            <w:pPr>
              <w:pStyle w:val="TableContents"/>
            </w:pPr>
            <w:r>
              <w:rPr>
                <w:vertAlign w:val="superscript"/>
              </w:rPr>
              <w:t>4</w:t>
            </w:r>
            <w:r>
              <w:t> Sind keine Steuerdaten verfügbar oder sind diese offenkundig nicht mehr aktuell, ist auf die tatsächlichen Verhältnisse abzustellen.</w:t>
            </w: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60CEF4D9" w14:textId="77777777" w:rsidR="008A101A" w:rsidRDefault="008A101A"/>
        </w:tc>
      </w:tr>
      <w:tr w:rsidR="008A101A" w14:paraId="27F8A4E8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0F2612EF" w14:textId="77777777" w:rsidR="008A101A" w:rsidRDefault="008A101A">
            <w:pPr>
              <w:pStyle w:val="TableContents"/>
            </w:pP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42B12694" w14:textId="77777777" w:rsidR="008A101A" w:rsidRDefault="001A2AE3">
            <w:pPr>
              <w:pStyle w:val="TableContents"/>
            </w:pPr>
            <w:r>
              <w:rPr>
                <w:vertAlign w:val="superscript"/>
              </w:rPr>
              <w:t>5</w:t>
            </w:r>
            <w:r>
              <w:t> Der Regierungsrat sorgt dafür, dass die notwendigen Steuerdaten im Melde- oder Abrufverfahren zur Verfügung stehen.</w:t>
            </w: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2121C7BF" w14:textId="77777777" w:rsidR="008A101A" w:rsidRDefault="008A101A"/>
        </w:tc>
      </w:tr>
      <w:tr w:rsidR="008A101A" w14:paraId="1B002FD0" w14:textId="77777777">
        <w:trPr>
          <w:cantSplit/>
        </w:trPr>
        <w:tc>
          <w:tcPr>
            <w:tcW w:w="247.5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14:paraId="08DB2CCE" w14:textId="77777777" w:rsidR="008A101A" w:rsidRDefault="008A101A">
            <w:pPr>
              <w:pStyle w:val="TableContents"/>
            </w:pPr>
          </w:p>
        </w:tc>
        <w:tc>
          <w:tcPr>
            <w:tcW w:w="247.5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14:paraId="5B528A1D" w14:textId="77777777" w:rsidR="008A101A" w:rsidRDefault="001A2AE3">
            <w:pPr>
              <w:pStyle w:val="TableContents"/>
            </w:pPr>
            <w:r>
              <w:rPr>
                <w:b/>
                <w:bCs/>
              </w:rPr>
              <w:t xml:space="preserve">Art.  </w:t>
            </w:r>
            <w:proofErr w:type="spellStart"/>
            <w:r>
              <w:rPr>
                <w:b/>
                <w:bCs/>
              </w:rPr>
              <w:t>24a</w:t>
            </w:r>
            <w:proofErr w:type="spellEnd"/>
            <w:r>
              <w:br/>
            </w:r>
            <w:r>
              <w:rPr>
                <w:sz w:val="14"/>
              </w:rPr>
              <w:t>Meldungen der Versicherer</w:t>
            </w:r>
          </w:p>
        </w:tc>
        <w:tc>
          <w:tcPr>
            <w:tcW w:w="247.60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08896BFB" w14:textId="77777777" w:rsidR="008A101A" w:rsidRDefault="008A101A"/>
        </w:tc>
      </w:tr>
      <w:tr w:rsidR="008A101A" w14:paraId="6D8CC547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7136F7CE" w14:textId="77777777" w:rsidR="008A101A" w:rsidRDefault="008A101A">
            <w:pPr>
              <w:pStyle w:val="TableContents"/>
            </w:pP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64CD9158" w14:textId="77777777" w:rsidR="008A101A" w:rsidRDefault="001A2AE3">
            <w:pPr>
              <w:pStyle w:val="TableContents"/>
            </w:pPr>
            <w:r>
              <w:rPr>
                <w:vertAlign w:val="superscript"/>
              </w:rPr>
              <w:t>1</w:t>
            </w:r>
            <w:r>
              <w:t> Die Versicherer melden der Ausgleichskasse Appenzell Ausserrhoden jedes Jahr bis 15. Dezember den gesamten Versichertenbestand im Kanton.</w:t>
            </w: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3D4DD262" w14:textId="77777777" w:rsidR="008A101A" w:rsidRDefault="008A101A"/>
        </w:tc>
      </w:tr>
      <w:tr w:rsidR="008A101A" w14:paraId="0186CE1B" w14:textId="77777777">
        <w:trPr>
          <w:cantSplit/>
        </w:trPr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4C79202A" w14:textId="77777777" w:rsidR="008A101A" w:rsidRDefault="008A101A">
            <w:pPr>
              <w:pStyle w:val="TableContents"/>
            </w:pPr>
          </w:p>
        </w:tc>
        <w:tc>
          <w:tcPr>
            <w:tcW w:w="247.55pt" w:type="dxa"/>
            <w:tcBorders>
              <w:start w:val="single" w:sz="4" w:space="0" w:color="000000"/>
            </w:tcBorders>
            <w:shd w:val="clear" w:color="auto" w:fill="auto"/>
          </w:tcPr>
          <w:p w14:paraId="5DD3D056" w14:textId="77777777" w:rsidR="008A101A" w:rsidRDefault="001A2AE3">
            <w:pPr>
              <w:pStyle w:val="TableContents"/>
            </w:pPr>
            <w:r>
              <w:rPr>
                <w:vertAlign w:val="superscript"/>
              </w:rPr>
              <w:t>2</w:t>
            </w:r>
            <w:r>
              <w:t> Sie bestätigen der Ausgleichskasse auf Anfrage hin innert 10 Tagen, ob für eine bestimmte Person in einem bestimmten Zeitraum ein Versicherungsverhältnis besteht oder nicht.</w:t>
            </w:r>
          </w:p>
        </w:tc>
        <w:tc>
          <w:tcPr>
            <w:tcW w:w="247.6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21EC4E5B" w14:textId="77777777" w:rsidR="008A101A" w:rsidRDefault="008A101A"/>
        </w:tc>
      </w:tr>
      <w:tr w:rsidR="008A101A" w14:paraId="57846AF7" w14:textId="77777777">
        <w:tc>
          <w:tcPr>
            <w:tcW w:w="247.5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FFFFFF"/>
          </w:tcPr>
          <w:p w14:paraId="2B9D9B81" w14:textId="77777777" w:rsidR="008A101A" w:rsidRDefault="008A101A"/>
        </w:tc>
        <w:tc>
          <w:tcPr>
            <w:tcW w:w="247.5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FFFFFF"/>
          </w:tcPr>
          <w:p w14:paraId="58637875" w14:textId="77777777" w:rsidR="008A101A" w:rsidRDefault="001A2AE3">
            <w:pPr>
              <w:pStyle w:val="Abschnittstitel"/>
            </w:pPr>
            <w:r>
              <w:t>II.</w:t>
            </w:r>
          </w:p>
        </w:tc>
        <w:tc>
          <w:tcPr>
            <w:tcW w:w="247.60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FFFFFF"/>
          </w:tcPr>
          <w:p w14:paraId="7B11089D" w14:textId="77777777" w:rsidR="008A101A" w:rsidRDefault="008A101A"/>
        </w:tc>
      </w:tr>
      <w:tr w:rsidR="008A101A" w14:paraId="271D56F3" w14:textId="77777777">
        <w:tc>
          <w:tcPr>
            <w:tcW w:w="247.5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14:paraId="0E08705B" w14:textId="77777777" w:rsidR="008A101A" w:rsidRDefault="001A2AE3">
            <w:pPr>
              <w:pStyle w:val="EmptySectionRemark"/>
            </w:pPr>
            <w:r>
              <w:lastRenderedPageBreak/>
              <w:t>     </w:t>
            </w:r>
          </w:p>
        </w:tc>
        <w:tc>
          <w:tcPr>
            <w:tcW w:w="247.5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14:paraId="74CB18BD" w14:textId="77777777" w:rsidR="008A101A" w:rsidRDefault="001A2AE3">
            <w:pPr>
              <w:pStyle w:val="EmptySectionRemark"/>
            </w:pPr>
            <w:r>
              <w:t>Keine Fremdänderungen.</w:t>
            </w:r>
          </w:p>
        </w:tc>
        <w:tc>
          <w:tcPr>
            <w:tcW w:w="247.60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2E810804" w14:textId="77777777" w:rsidR="008A101A" w:rsidRDefault="001A2AE3">
            <w:pPr>
              <w:pStyle w:val="EmptySectionRemark"/>
            </w:pPr>
            <w:r>
              <w:t>     </w:t>
            </w:r>
          </w:p>
        </w:tc>
      </w:tr>
      <w:tr w:rsidR="008A101A" w14:paraId="75763886" w14:textId="77777777">
        <w:tc>
          <w:tcPr>
            <w:tcW w:w="247.5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FFFFFF"/>
          </w:tcPr>
          <w:p w14:paraId="2B9D656C" w14:textId="77777777" w:rsidR="008A101A" w:rsidRDefault="008A101A"/>
        </w:tc>
        <w:tc>
          <w:tcPr>
            <w:tcW w:w="247.5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FFFFFF"/>
          </w:tcPr>
          <w:p w14:paraId="50489C1A" w14:textId="77777777" w:rsidR="008A101A" w:rsidRDefault="001A2AE3">
            <w:pPr>
              <w:pStyle w:val="Abschnittstitel"/>
            </w:pPr>
            <w:r>
              <w:t>III.</w:t>
            </w:r>
          </w:p>
        </w:tc>
        <w:tc>
          <w:tcPr>
            <w:tcW w:w="247.60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FFFFFF"/>
          </w:tcPr>
          <w:p w14:paraId="0C99704F" w14:textId="77777777" w:rsidR="008A101A" w:rsidRDefault="008A101A"/>
        </w:tc>
      </w:tr>
      <w:tr w:rsidR="008A101A" w14:paraId="198F6652" w14:textId="77777777">
        <w:tc>
          <w:tcPr>
            <w:tcW w:w="247.5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14:paraId="536364DD" w14:textId="77777777" w:rsidR="008A101A" w:rsidRDefault="001A2AE3">
            <w:pPr>
              <w:pStyle w:val="EmptySectionRemark"/>
            </w:pPr>
            <w:r>
              <w:t>     </w:t>
            </w:r>
          </w:p>
        </w:tc>
        <w:tc>
          <w:tcPr>
            <w:tcW w:w="247.5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14:paraId="2721599D" w14:textId="77777777" w:rsidR="008A101A" w:rsidRDefault="001A2AE3">
            <w:pPr>
              <w:pStyle w:val="EmptySectionRemark"/>
            </w:pPr>
            <w:r>
              <w:t>Keine Fremdaufhebungen.</w:t>
            </w:r>
          </w:p>
        </w:tc>
        <w:tc>
          <w:tcPr>
            <w:tcW w:w="247.60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14:paraId="4577A205" w14:textId="77777777" w:rsidR="008A101A" w:rsidRDefault="001A2AE3">
            <w:pPr>
              <w:pStyle w:val="EmptySectionRemark"/>
            </w:pPr>
            <w:r>
              <w:t>     </w:t>
            </w:r>
          </w:p>
        </w:tc>
      </w:tr>
      <w:tr w:rsidR="008A101A" w14:paraId="2324932D" w14:textId="77777777">
        <w:tc>
          <w:tcPr>
            <w:tcW w:w="247.5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FFFFFF"/>
          </w:tcPr>
          <w:p w14:paraId="2D551CB9" w14:textId="77777777" w:rsidR="008A101A" w:rsidRDefault="008A101A"/>
        </w:tc>
        <w:tc>
          <w:tcPr>
            <w:tcW w:w="247.55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FFFFFF"/>
          </w:tcPr>
          <w:p w14:paraId="353BC33E" w14:textId="77777777" w:rsidR="008A101A" w:rsidRDefault="001A2AE3">
            <w:pPr>
              <w:pStyle w:val="Abschnittstitel"/>
            </w:pPr>
            <w:r>
              <w:t>IV.</w:t>
            </w:r>
          </w:p>
        </w:tc>
        <w:tc>
          <w:tcPr>
            <w:tcW w:w="247.60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FFFFFF"/>
          </w:tcPr>
          <w:p w14:paraId="50BDF9CA" w14:textId="77777777" w:rsidR="008A101A" w:rsidRDefault="008A101A"/>
        </w:tc>
      </w:tr>
      <w:tr w:rsidR="008A101A" w14:paraId="27A87912" w14:textId="77777777">
        <w:tc>
          <w:tcPr>
            <w:tcW w:w="247.55pt" w:type="dxa"/>
            <w:tcBorders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14:paraId="4D2EE230" w14:textId="77777777" w:rsidR="008A101A" w:rsidRDefault="008A101A"/>
        </w:tc>
        <w:tc>
          <w:tcPr>
            <w:tcW w:w="247.55pt" w:type="dxa"/>
            <w:tcBorders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14:paraId="1AA83829" w14:textId="77777777" w:rsidR="008A101A" w:rsidRDefault="001A2AE3">
            <w:pPr>
              <w:pStyle w:val="TableContents"/>
            </w:pPr>
            <w:r>
              <w:t>Diese Änderung untersteht dem fakultativen Referendum.</w:t>
            </w:r>
            <w:r>
              <w:br/>
              <w:t>Der Regierungsrat bestimmt das Inkrafttreten.</w:t>
            </w:r>
          </w:p>
        </w:tc>
        <w:tc>
          <w:tcPr>
            <w:tcW w:w="247.60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14:paraId="427F45E0" w14:textId="77777777" w:rsidR="008A101A" w:rsidRDefault="008A101A"/>
        </w:tc>
      </w:tr>
    </w:tbl>
    <w:p w14:paraId="05396117" w14:textId="77777777" w:rsidR="008A101A" w:rsidRDefault="008A101A"/>
    <w:sectPr w:rsidR="008A10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41.90pt" w:h="595.30pt" w:orient="landscape"/>
      <w:pgMar w:top="56.65pt" w:right="42.50pt" w:bottom="42.50pt" w:left="56.70pt" w:header="42.50pt" w:footer="28.35pt" w:gutter="0pt"/>
      <w:cols w:space="36pt"/>
      <w:titlePg/>
      <w:docGrid w:linePitch="245" w:charSpace="921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2A1BD7B0" w14:textId="77777777" w:rsidR="00F12998" w:rsidRDefault="00F12998">
      <w:r>
        <w:separator/>
      </w:r>
    </w:p>
  </w:endnote>
  <w:endnote w:type="continuationSeparator" w:id="0">
    <w:p w14:paraId="4DBFB2C5" w14:textId="77777777" w:rsidR="00F12998" w:rsidRDefault="00F1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65CE5999" w14:textId="77777777" w:rsidR="008A101A" w:rsidRDefault="008A101A">
    <w:pPr>
      <w:pStyle w:val="Fuzeile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75E33B72" w14:textId="77777777" w:rsidR="008A101A" w:rsidRDefault="008A101A">
    <w:pPr>
      <w:pStyle w:val="Fuzeile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3FBADD5C" w14:textId="77777777" w:rsidR="008A101A" w:rsidRDefault="008A101A">
    <w:pPr>
      <w:pStyle w:val="Fuzeile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71E27167" w14:textId="77777777" w:rsidR="00F12998" w:rsidRDefault="00F12998">
      <w:r>
        <w:separator/>
      </w:r>
    </w:p>
  </w:footnote>
  <w:footnote w:type="continuationSeparator" w:id="0">
    <w:p w14:paraId="1358DB07" w14:textId="77777777" w:rsidR="00F12998" w:rsidRDefault="00F12998">
      <w:r>
        <w:continuationSeparator/>
      </w:r>
    </w:p>
  </w:footnote>
  <w:footnote w:id="1">
    <w:p w14:paraId="3EF0F321" w14:textId="77777777" w:rsidR="008A101A" w:rsidRDefault="001A2AE3">
      <w:pPr>
        <w:pStyle w:val="Funotentext"/>
      </w:pPr>
      <w:r>
        <w:rPr>
          <w:rStyle w:val="FootnoteCharacters"/>
        </w:rPr>
        <w:footnoteRef/>
      </w:r>
      <w:r>
        <w:rPr>
          <w:vertAlign w:val="superscript"/>
        </w:rPr>
        <w:t>)</w:t>
      </w:r>
      <w:r>
        <w:tab/>
        <w:t xml:space="preserve">BVG (SR </w:t>
      </w:r>
      <w:hyperlink r:id="rId1" w:history="1">
        <w:r>
          <w:rPr>
            <w:rStyle w:val="Hyperlink"/>
          </w:rPr>
          <w:t>831.40</w:t>
        </w:r>
      </w:hyperlink>
      <w:r>
        <w:t>)</w:t>
      </w:r>
    </w:p>
  </w:footnote>
  <w:footnote w:id="2">
    <w:p w14:paraId="3CAC0976" w14:textId="77777777" w:rsidR="008A101A" w:rsidRDefault="001A2AE3">
      <w:pPr>
        <w:pStyle w:val="Funotentext"/>
      </w:pPr>
      <w:r>
        <w:rPr>
          <w:rStyle w:val="FootnoteCharacters"/>
        </w:rPr>
        <w:footnoteRef/>
      </w:r>
      <w:r>
        <w:rPr>
          <w:vertAlign w:val="superscript"/>
        </w:rPr>
        <w:t>)</w:t>
      </w:r>
      <w:r>
        <w:tab/>
        <w:t xml:space="preserve">BGSA (SR </w:t>
      </w:r>
      <w:hyperlink r:id="rId2" w:history="1">
        <w:r>
          <w:rPr>
            <w:rStyle w:val="Hyperlink"/>
          </w:rPr>
          <w:t>822.41</w:t>
        </w:r>
      </w:hyperlink>
      <w:r>
        <w:t>)</w:t>
      </w:r>
    </w:p>
  </w:footnote>
  <w:footnote w:id="3">
    <w:p w14:paraId="2EF3D0DB" w14:textId="77777777" w:rsidR="008A101A" w:rsidRDefault="001A2AE3">
      <w:pPr>
        <w:pStyle w:val="Funotentext"/>
      </w:pPr>
      <w:r>
        <w:rPr>
          <w:rStyle w:val="FootnoteCharacters"/>
        </w:rPr>
        <w:footnoteRef/>
      </w:r>
      <w:r>
        <w:rPr>
          <w:vertAlign w:val="superscript"/>
        </w:rPr>
        <w:t>)</w:t>
      </w:r>
      <w:r>
        <w:tab/>
        <w:t xml:space="preserve">bGS </w:t>
      </w:r>
      <w:hyperlink r:id="rId3" w:history="1">
        <w:r>
          <w:rPr>
            <w:rStyle w:val="Hyperlink"/>
          </w:rPr>
          <w:t>621.11</w:t>
        </w:r>
      </w:hyperlink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02D950D" w14:textId="77777777" w:rsidR="008A101A" w:rsidRDefault="001A2AE3">
    <w:pPr>
      <w:pStyle w:val="Kopfzeile"/>
      <w:spacing w:line="12pt" w:lineRule="exact"/>
      <w:jc w:val="center"/>
      <w:rPr>
        <w:sz w:val="22"/>
      </w:rPr>
    </w:pPr>
    <w:r>
      <w:rPr>
        <w:sz w:val="16"/>
      </w:rPr>
      <w:t xml:space="preserve">-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sz w:val="16"/>
      </w:rPr>
      <w:t>6</w:t>
    </w:r>
    <w:r>
      <w:rPr>
        <w:sz w:val="16"/>
      </w:rPr>
      <w:fldChar w:fldCharType="end"/>
    </w:r>
    <w:r>
      <w:rPr>
        <w:sz w:val="16"/>
      </w:rPr>
      <w:t xml:space="preserve"> -</w:t>
    </w:r>
  </w:p>
  <w:p w14:paraId="2FBBE180" w14:textId="77777777" w:rsidR="008A101A" w:rsidRDefault="008A101A">
    <w:pPr>
      <w:pStyle w:val="Kopfzeile"/>
      <w:spacing w:line="12pt" w:lineRule="exact"/>
      <w:jc w:val="center"/>
      <w:rPr>
        <w:sz w:val="22"/>
      </w:rPr>
    </w:pPr>
  </w:p>
  <w:p w14:paraId="55C6B3CE" w14:textId="77777777" w:rsidR="008A101A" w:rsidRDefault="008A101A">
    <w:pPr>
      <w:pStyle w:val="Kopfzeile"/>
      <w:spacing w:line="12pt" w:lineRule="exact"/>
      <w:jc w:val="center"/>
      <w:rPr>
        <w:sz w:val="22"/>
      </w:rPr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122EEC5" w14:textId="77777777" w:rsidR="008A101A" w:rsidRDefault="001A2AE3">
    <w:pPr>
      <w:pStyle w:val="Kopfzeile"/>
      <w:spacing w:line="12pt" w:lineRule="exact"/>
      <w:jc w:val="center"/>
      <w:rPr>
        <w:sz w:val="22"/>
      </w:rPr>
    </w:pPr>
    <w:r>
      <w:rPr>
        <w:sz w:val="16"/>
      </w:rPr>
      <w:t xml:space="preserve">-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sz w:val="16"/>
      </w:rPr>
      <w:t>7</w:t>
    </w:r>
    <w:r>
      <w:rPr>
        <w:sz w:val="16"/>
      </w:rPr>
      <w:fldChar w:fldCharType="end"/>
    </w:r>
    <w:r>
      <w:rPr>
        <w:sz w:val="16"/>
      </w:rPr>
      <w:t xml:space="preserve"> -</w:t>
    </w:r>
  </w:p>
  <w:p w14:paraId="042EBEDB" w14:textId="77777777" w:rsidR="008A101A" w:rsidRDefault="008A101A">
    <w:pPr>
      <w:pStyle w:val="Kopfzeile"/>
      <w:spacing w:line="12pt" w:lineRule="exact"/>
      <w:jc w:val="center"/>
      <w:rPr>
        <w:sz w:val="22"/>
      </w:rPr>
    </w:pPr>
  </w:p>
  <w:p w14:paraId="105C8F62" w14:textId="77777777" w:rsidR="008A101A" w:rsidRDefault="008A101A">
    <w:pPr>
      <w:pStyle w:val="Kopfzeile"/>
      <w:spacing w:line="12pt" w:lineRule="exact"/>
      <w:jc w:val="center"/>
      <w:rPr>
        <w:sz w:val="22"/>
      </w:rPr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0347515" w14:textId="77777777" w:rsidR="008A101A" w:rsidRDefault="008A101A">
    <w:pPr>
      <w:pStyle w:val="Kopfzeile"/>
      <w:spacing w:line="12pt" w:lineRule="exact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%"/>
  <w:embedSystemFonts/>
  <w:proofState w:spelling="clean" w:grammar="clean"/>
  <w:stylePaneFormatFilter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.45pt"/>
  <w:autoHyphenation/>
  <w:hyphenationZone w:val="21.25pt"/>
  <w:defaultTableStyle w:val="Standard"/>
  <w:evenAndOddHeaders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01A"/>
    <w:rsid w:val="000241F7"/>
    <w:rsid w:val="001A2AE3"/>
    <w:rsid w:val="00246C41"/>
    <w:rsid w:val="00331007"/>
    <w:rsid w:val="004F671A"/>
    <w:rsid w:val="006A1AA3"/>
    <w:rsid w:val="007A56F8"/>
    <w:rsid w:val="008A101A"/>
    <w:rsid w:val="00AF4593"/>
    <w:rsid w:val="00F1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;"/>
  <w14:docId w14:val="4C59D0A7"/>
  <w15:docId w15:val="{3F8D5580-FD32-45BD-8083-6BB3AD03180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keepLines/>
      <w:widowControl w:val="0"/>
      <w:tabs>
        <w:tab w:val="end" w:pos="742.70pt"/>
      </w:tabs>
    </w:pPr>
    <w:rPr>
      <w:rFonts w:ascii="Arial" w:hAnsi="Arial"/>
      <w:lang w:val="de-CH"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customStyle="1" w:styleId="ZusammenfassungHauptnderung">
    <w:name w:val="Zusammenfassung Hauptänderung"/>
    <w:rPr>
      <w:b/>
    </w:rPr>
  </w:style>
  <w:style w:type="character" w:customStyle="1" w:styleId="Zusammenfassungnderung">
    <w:name w:val="Zusammenfassung Änderung"/>
  </w:style>
  <w:style w:type="character" w:customStyle="1" w:styleId="Absatz-Standardschriftart1">
    <w:name w:val="Absatz-Standardschriftart1"/>
  </w:style>
  <w:style w:type="character" w:styleId="Funotenzeichen">
    <w:name w:val="footnote reference"/>
    <w:rPr>
      <w:b w:val="0"/>
      <w:shd w:val="clear" w:color="auto" w:fill="auto"/>
      <w:vertAlign w:val="superscript"/>
    </w:rPr>
  </w:style>
  <w:style w:type="character" w:customStyle="1" w:styleId="FootnoteCharacters">
    <w:name w:val="Footnote Characters"/>
    <w:rPr>
      <w:rFonts w:ascii="Arial" w:hAnsi="Arial"/>
      <w:vertAlign w:val="superscript"/>
    </w:rPr>
  </w:style>
  <w:style w:type="character" w:styleId="Hyperlink">
    <w:name w:val="Hyperlink"/>
    <w:rPr>
      <w:color w:val="000080"/>
      <w:u w:val="single"/>
    </w:rPr>
  </w:style>
  <w:style w:type="character" w:styleId="Endnotenzeichen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ZusammenfassungEinleitung">
    <w:name w:val="Zusammenfassung Einleitung"/>
    <w:basedOn w:val="Standard"/>
    <w:pPr>
      <w:keepNext/>
      <w:pBdr>
        <w:top w:val="single" w:sz="4" w:space="7" w:color="000000"/>
        <w:left w:val="none" w:sz="0" w:space="0" w:color="000000"/>
        <w:bottom w:val="none" w:sz="0" w:space="0" w:color="000000"/>
        <w:right w:val="none" w:sz="0" w:space="0" w:color="000000"/>
      </w:pBdr>
      <w:spacing w:after="4.25pt"/>
      <w:ind w:start="62.95pt" w:hanging="62.95pt"/>
    </w:pPr>
    <w:rPr>
      <w:position w:val="2"/>
    </w:rPr>
  </w:style>
  <w:style w:type="paragraph" w:customStyle="1" w:styleId="ZusammenfassungneueErlasse">
    <w:name w:val="Zusammenfassung neue Erlasse"/>
    <w:basedOn w:val="Standard"/>
    <w:pPr>
      <w:keepNext/>
      <w:tabs>
        <w:tab w:val="clear" w:pos="742.70pt"/>
        <w:tab w:val="start" w:pos="125.90pt"/>
      </w:tabs>
      <w:spacing w:line="11.60pt" w:lineRule="exact"/>
      <w:ind w:start="62.95pt" w:hanging="62.95pt"/>
    </w:pPr>
    <w:rPr>
      <w:position w:val="2"/>
    </w:rPr>
  </w:style>
  <w:style w:type="paragraph" w:customStyle="1" w:styleId="ZusammenfassunggenderteErlasse">
    <w:name w:val="Zusammenfassung geänderte Erlasse"/>
    <w:basedOn w:val="ZusammenfassungneueErlasse"/>
  </w:style>
  <w:style w:type="paragraph" w:customStyle="1" w:styleId="ZusammenfassungaufgehobeneErlasse">
    <w:name w:val="Zusammenfassung aufgehobene Erlasse"/>
    <w:basedOn w:val="ZusammenfassungneueErlasse"/>
    <w:pPr>
      <w:pBdr>
        <w:top w:val="none" w:sz="0" w:space="0" w:color="000000"/>
        <w:left w:val="none" w:sz="0" w:space="0" w:color="000000"/>
        <w:bottom w:val="single" w:sz="4" w:space="7" w:color="000000"/>
        <w:right w:val="none" w:sz="0" w:space="0" w:color="000000"/>
      </w:pBdr>
      <w:spacing w:after="6.50pt"/>
    </w:pPr>
  </w:style>
  <w:style w:type="paragraph" w:customStyle="1" w:styleId="Autor">
    <w:name w:val="Autor"/>
    <w:basedOn w:val="Standard"/>
    <w:rPr>
      <w:i/>
      <w:iCs/>
    </w:rPr>
  </w:style>
  <w:style w:type="paragraph" w:customStyle="1" w:styleId="Aktion">
    <w:name w:val="Aktion"/>
    <w:basedOn w:val="Standard"/>
    <w:rPr>
      <w:i/>
      <w:iCs/>
    </w:rPr>
  </w:style>
  <w:style w:type="paragraph" w:customStyle="1" w:styleId="EmptySectionRemark">
    <w:name w:val="Empty_Section_Remark"/>
    <w:basedOn w:val="Standard"/>
    <w:rPr>
      <w:i/>
      <w:iCs/>
    </w:rPr>
  </w:style>
  <w:style w:type="paragraph" w:customStyle="1" w:styleId="StandardvorAufzhlung">
    <w:name w:val="Standard vor Aufzählung"/>
    <w:basedOn w:val="Standard"/>
  </w:style>
  <w:style w:type="paragraph" w:customStyle="1" w:styleId="StandardvorTabelle">
    <w:name w:val="Standard vor Tabelle"/>
    <w:basedOn w:val="Standard"/>
  </w:style>
  <w:style w:type="paragraph" w:customStyle="1" w:styleId="StandardvorBild">
    <w:name w:val="Standard vor Bild"/>
    <w:basedOn w:val="Standard"/>
  </w:style>
  <w:style w:type="paragraph" w:customStyle="1" w:styleId="HeaderandFooter">
    <w:name w:val="Header and Footer"/>
    <w:basedOn w:val="Standard"/>
    <w:pPr>
      <w:suppressLineNumbers/>
      <w:tabs>
        <w:tab w:val="clear" w:pos="742.70pt"/>
        <w:tab w:val="center" w:pos="249.30pt"/>
        <w:tab w:val="end" w:pos="498.60pt"/>
      </w:tabs>
    </w:pPr>
  </w:style>
  <w:style w:type="paragraph" w:styleId="Kopfzeile">
    <w:name w:val="header"/>
    <w:pPr>
      <w:widowControl w:val="0"/>
      <w:tabs>
        <w:tab w:val="end" w:pos="742.70pt"/>
      </w:tabs>
      <w:suppressAutoHyphens/>
    </w:pPr>
    <w:rPr>
      <w:rFonts w:ascii="Arial" w:hAnsi="Arial"/>
      <w:sz w:val="18"/>
      <w:lang w:val="de-CH" w:eastAsia="zh-CN" w:bidi="hi-IN"/>
    </w:rPr>
  </w:style>
  <w:style w:type="paragraph" w:styleId="Fuzeile">
    <w:name w:val="footer"/>
    <w:basedOn w:val="Kopfzeile"/>
  </w:style>
  <w:style w:type="paragraph" w:customStyle="1" w:styleId="Erlasstitel">
    <w:name w:val="Erlasstitel"/>
    <w:basedOn w:val="Standard"/>
    <w:next w:val="Datum1"/>
    <w:pPr>
      <w:keepNext/>
      <w:suppressAutoHyphens/>
      <w:spacing w:before="12pt" w:after="12pt"/>
    </w:pPr>
    <w:rPr>
      <w:b/>
      <w:sz w:val="24"/>
    </w:rPr>
  </w:style>
  <w:style w:type="paragraph" w:customStyle="1" w:styleId="Datum1">
    <w:name w:val="Datum1"/>
    <w:basedOn w:val="Standard"/>
    <w:next w:val="Autor"/>
    <w:pPr>
      <w:keepNext/>
      <w:pBdr>
        <w:top w:val="none" w:sz="0" w:space="0" w:color="000000"/>
        <w:left w:val="none" w:sz="0" w:space="0" w:color="000000"/>
        <w:bottom w:val="single" w:sz="4" w:space="10" w:color="000000"/>
        <w:right w:val="none" w:sz="0" w:space="0" w:color="000000"/>
      </w:pBdr>
      <w:spacing w:after="12pt"/>
      <w:ind w:start="1.40pt" w:end="1.40pt"/>
    </w:pPr>
    <w:rPr>
      <w:position w:val="2"/>
    </w:rPr>
  </w:style>
  <w:style w:type="paragraph" w:customStyle="1" w:styleId="Grundlage">
    <w:name w:val="Grundlage"/>
    <w:basedOn w:val="Standard"/>
    <w:next w:val="Aktion"/>
    <w:pPr>
      <w:spacing w:before="12pt" w:after="2pt"/>
    </w:pPr>
  </w:style>
  <w:style w:type="paragraph" w:customStyle="1" w:styleId="Schluss">
    <w:name w:val="Schluss"/>
    <w:basedOn w:val="Standard"/>
    <w:pPr>
      <w:tabs>
        <w:tab w:val="clear" w:pos="742.70pt"/>
        <w:tab w:val="start" w:pos="306.20pt"/>
      </w:tabs>
      <w:spacing w:before="24pt" w:after="2pt"/>
      <w:ind w:start="153.10pt" w:hanging="153.10pt"/>
    </w:pPr>
  </w:style>
  <w:style w:type="paragraph" w:customStyle="1" w:styleId="Nebenzitat">
    <w:name w:val="Nebenzitat"/>
    <w:basedOn w:val="Standard"/>
  </w:style>
  <w:style w:type="paragraph" w:customStyle="1" w:styleId="Abschnittstitel">
    <w:name w:val="Abschnittstitel"/>
    <w:basedOn w:val="Standard"/>
    <w:pPr>
      <w:keepNext/>
      <w:suppressAutoHyphens/>
    </w:pPr>
    <w:rPr>
      <w:b/>
      <w:sz w:val="22"/>
    </w:rPr>
  </w:style>
  <w:style w:type="paragraph" w:customStyle="1" w:styleId="TitelStufe1">
    <w:name w:val="Titel Stufe 1"/>
    <w:basedOn w:val="Standard"/>
    <w:next w:val="Artikel"/>
    <w:pPr>
      <w:keepNext/>
      <w:suppressAutoHyphens/>
      <w:spacing w:before="18pt"/>
    </w:pPr>
    <w:rPr>
      <w:b/>
      <w:sz w:val="22"/>
    </w:rPr>
  </w:style>
  <w:style w:type="paragraph" w:customStyle="1" w:styleId="TitelStufe2">
    <w:name w:val="Titel Stufe 2"/>
    <w:basedOn w:val="TitelStufe1"/>
    <w:next w:val="Artikel"/>
    <w:rPr>
      <w:b w:val="0"/>
      <w:i/>
    </w:rPr>
  </w:style>
  <w:style w:type="paragraph" w:customStyle="1" w:styleId="TitelStufe3">
    <w:name w:val="Titel Stufe 3"/>
    <w:basedOn w:val="TitelStufe2"/>
    <w:next w:val="Artikel"/>
  </w:style>
  <w:style w:type="paragraph" w:customStyle="1" w:styleId="TitelStufe4">
    <w:name w:val="Titel Stufe 4"/>
    <w:basedOn w:val="TitelStufe2"/>
    <w:next w:val="Artikel"/>
  </w:style>
  <w:style w:type="paragraph" w:customStyle="1" w:styleId="TitelStufe5">
    <w:name w:val="Titel Stufe 5"/>
    <w:basedOn w:val="TitelStufe2"/>
    <w:next w:val="Artikel"/>
  </w:style>
  <w:style w:type="paragraph" w:customStyle="1" w:styleId="TitelStufe1nachTitel">
    <w:name w:val="Titel Stufe 1 nach Titel"/>
    <w:basedOn w:val="TitelStufe1"/>
    <w:next w:val="Artikel"/>
  </w:style>
  <w:style w:type="paragraph" w:customStyle="1" w:styleId="TitelStufe2nachTitel">
    <w:name w:val="Titel Stufe 2 nach Titel"/>
    <w:basedOn w:val="TitelStufe2"/>
    <w:next w:val="Artikel"/>
  </w:style>
  <w:style w:type="paragraph" w:customStyle="1" w:styleId="TitelStufe3nachTitel">
    <w:name w:val="Titel Stufe 3 nach Titel"/>
    <w:basedOn w:val="TitelStufe3"/>
    <w:next w:val="Artikel"/>
  </w:style>
  <w:style w:type="paragraph" w:customStyle="1" w:styleId="TitelStufe4nachTitel">
    <w:name w:val="Titel Stufe 4 nach Titel"/>
    <w:basedOn w:val="TitelStufe4"/>
    <w:next w:val="Artikel"/>
  </w:style>
  <w:style w:type="paragraph" w:customStyle="1" w:styleId="TitelStufe5nachTitel">
    <w:name w:val="Titel Stufe 5 nach Titel"/>
    <w:basedOn w:val="TitelStufe5"/>
    <w:next w:val="Artikel"/>
  </w:style>
  <w:style w:type="paragraph" w:styleId="Textkrper">
    <w:name w:val="Body Text"/>
    <w:basedOn w:val="Standard"/>
    <w:pPr>
      <w:spacing w:after="7pt" w:line="13.80pt" w:lineRule="auto"/>
    </w:pPr>
  </w:style>
  <w:style w:type="paragraph" w:styleId="Kommentartext">
    <w:name w:val="annotation text"/>
    <w:basedOn w:val="Standard"/>
    <w:pPr>
      <w:keepNext/>
      <w:spacing w:line="7.20pt" w:lineRule="exact"/>
    </w:pPr>
    <w:rPr>
      <w:sz w:val="14"/>
    </w:rPr>
  </w:style>
  <w:style w:type="paragraph" w:customStyle="1" w:styleId="Artikel">
    <w:name w:val="Artikel"/>
    <w:basedOn w:val="Standard"/>
    <w:next w:val="Standard"/>
    <w:pPr>
      <w:keepNext/>
      <w:tabs>
        <w:tab w:val="clear" w:pos="742.70pt"/>
        <w:tab w:val="start" w:pos="68pt"/>
      </w:tabs>
      <w:spacing w:before="12pt" w:after="3pt"/>
      <w:ind w:start="34pt" w:hanging="34pt"/>
    </w:pPr>
  </w:style>
  <w:style w:type="paragraph" w:customStyle="1" w:styleId="Artikelaufgehoben">
    <w:name w:val="Artikel (aufgehoben)"/>
    <w:basedOn w:val="Artikel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iste1">
    <w:name w:val="Liste 1"/>
    <w:basedOn w:val="Standard"/>
    <w:pPr>
      <w:ind w:start="17pt" w:hanging="17pt"/>
    </w:pPr>
  </w:style>
  <w:style w:type="paragraph" w:customStyle="1" w:styleId="Liste1mitUnterelementen">
    <w:name w:val="Liste 1 mit Unterelementen"/>
    <w:basedOn w:val="Liste1"/>
  </w:style>
  <w:style w:type="paragraph" w:customStyle="1" w:styleId="Liste1mitaufeinanderfolgendenAufhebungen">
    <w:name w:val="Liste 1 mit aufeinanderfolgenden Aufhebungen"/>
    <w:basedOn w:val="Liste1"/>
  </w:style>
  <w:style w:type="paragraph" w:customStyle="1" w:styleId="Liste21">
    <w:name w:val="Liste 21"/>
    <w:basedOn w:val="Liste1"/>
    <w:pPr>
      <w:ind w:start="34pt"/>
    </w:pPr>
  </w:style>
  <w:style w:type="paragraph" w:customStyle="1" w:styleId="Liste2mitaufeinanderfolgendenAufhebungen">
    <w:name w:val="Liste 2 mit aufeinanderfolgenden Aufhebungen"/>
    <w:basedOn w:val="Liste21"/>
  </w:style>
  <w:style w:type="paragraph" w:customStyle="1" w:styleId="Liste31">
    <w:name w:val="Liste 31"/>
    <w:basedOn w:val="Liste21"/>
    <w:pPr>
      <w:ind w:start="51.05pt"/>
    </w:pPr>
  </w:style>
  <w:style w:type="paragraph" w:styleId="Funotentext">
    <w:name w:val="footnote text"/>
    <w:basedOn w:val="Standard"/>
    <w:pPr>
      <w:spacing w:line="9.40pt" w:lineRule="exact"/>
      <w:ind w:start="10.50pt" w:hanging="10.50pt"/>
    </w:pPr>
    <w:rPr>
      <w:sz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13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12" Type="http://purl.oclc.org/ooxml/officeDocument/relationships/footer" Target="footer3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yperlink" Target="https://ar.clex.ch/data/833.14/de" TargetMode="External"/><Relationship Id="rId11" Type="http://purl.oclc.org/ooxml/officeDocument/relationships/header" Target="header3.xml"/><Relationship Id="rId5" Type="http://purl.oclc.org/ooxml/officeDocument/relationships/endnotes" Target="endnotes.xml"/><Relationship Id="rId10" Type="http://purl.oclc.org/ooxml/officeDocument/relationships/footer" Target="footer2.xml"/><Relationship Id="rId4" Type="http://purl.oclc.org/ooxml/officeDocument/relationships/footnotes" Target="footnotes.xml"/><Relationship Id="rId9" Type="http://purl.oclc.org/ooxml/officeDocument/relationships/footer" Target="footer1.xml"/><Relationship Id="rId14" Type="http://purl.oclc.org/ooxml/officeDocument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purl.oclc.org/ooxml/officeDocument/relationships/hyperlink" Target="https://ar.clex.ch/data/621.11/de" TargetMode="External"/><Relationship Id="rId2" Type="http://purl.oclc.org/ooxml/officeDocument/relationships/hyperlink" Target="https://db.clex.ch/link/Bund/822.41/de" TargetMode="External"/><Relationship Id="rId1" Type="http://purl.oclc.org/ooxml/officeDocument/relationships/hyperlink" Target="https://db.clex.ch/link/Bund/831.40/de" TargetMode="Externa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Yiii" typeface="Microsoft Yi Baiti"/>
        <a:font script="Syrc" typeface="Estrangelo Edessa"/>
        <a:font script="Hebr" typeface="Times New Roman"/>
        <a:font script="Knda" typeface="Tunga"/>
        <a:font script="Arab" typeface="Times New Roman"/>
        <a:font script="Cans" typeface="Euphemia"/>
        <a:font script="Telu" typeface="Gautami"/>
        <a:font script="Khmr" typeface="MoolBoran"/>
        <a:font script="Viet" typeface="Times New Roman"/>
        <a:font script="Mlym" typeface="Kartika"/>
        <a:font script="Mong" typeface="Mongolian Baiti"/>
        <a:font script="Cher" typeface="Plantagenet Cherokee"/>
        <a:font script="Uigh" typeface="Microsoft Uighur"/>
        <a:font script="Taml" typeface="Latha"/>
        <a:font script="Sinh" typeface="Iskoola Pota"/>
        <a:font script="Gujr" typeface="Shruti"/>
        <a:font script="Jpan" typeface="ＭＳ ゴシック"/>
        <a:font script="Tibt" typeface="Microsoft Himalaya"/>
        <a:font script="Thaa" typeface="MV Boli"/>
        <a:font script="Hang" typeface="맑은 고딕"/>
        <a:font script="Laoo" typeface="DokChampa"/>
        <a:font script="Hant" typeface="新細明體"/>
        <a:font script="Thai" typeface="Angsana New"/>
        <a:font script="Hans" typeface="宋体"/>
        <a:font script="Deva" typeface="Mangal"/>
        <a:font script="Ethi" typeface="Nyala"/>
        <a:font script="Orya" typeface="Kalinga"/>
        <a:font script="Beng" typeface="Vrinda"/>
        <a:font script="Guru" typeface="Raavi"/>
      </a:majorFont>
      <a:minorFont>
        <a:latin typeface="Calibri"/>
        <a:ea typeface=""/>
        <a:cs typeface=""/>
        <a:font script="Yiii" typeface="Microsoft Yi Baiti"/>
        <a:font script="Syrc" typeface="Estrangelo Edessa"/>
        <a:font script="Hebr" typeface="Arial"/>
        <a:font script="Knda" typeface="Tunga"/>
        <a:font script="Arab" typeface="Arial"/>
        <a:font script="Cans" typeface="Euphemia"/>
        <a:font script="Telu" typeface="Gautami"/>
        <a:font script="Khmr" typeface="DaunPenh"/>
        <a:font script="Viet" typeface="Arial"/>
        <a:font script="Mlym" typeface="Kartika"/>
        <a:font script="Mong" typeface="Mongolian Baiti"/>
        <a:font script="Cher" typeface="Plantagenet Cherokee"/>
        <a:font script="Uigh" typeface="Microsoft Uighur"/>
        <a:font script="Taml" typeface="Latha"/>
        <a:font script="Sinh" typeface="Iskoola Pota"/>
        <a:font script="Gujr" typeface="Shruti"/>
        <a:font script="Jpan" typeface="ＭＳ 明朝"/>
        <a:font script="Tibt" typeface="Microsoft Himalaya"/>
        <a:font script="Thaa" typeface="MV Boli"/>
        <a:font script="Hang" typeface="맑은 고딕"/>
        <a:font script="Laoo" typeface="DokChampa"/>
        <a:font script="Hant" typeface="新細明體"/>
        <a:font script="Thai" typeface="Cordia New"/>
        <a:font script="Hans" typeface="宋体"/>
        <a:font script="Deva" typeface="Mangal"/>
        <a:font script="Ethi" typeface="Nyala"/>
        <a:font script="Orya" typeface="Kalinga"/>
        <a:font script="Beng" typeface="Vrinda"/>
        <a:font script="Guru" typeface="Raavi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7</Pages>
  <Words>949</Words>
  <Characters>5985</Characters>
  <Application>Microsoft Office Word</Application>
  <DocSecurity>0</DocSecurity>
  <Lines>49</Lines>
  <Paragraphs>13</Paragraphs>
  <ScaleCrop>false</ScaleCrop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Frey Thomas</dc:creator>
  <cp:lastModifiedBy>Frey Thomas</cp:lastModifiedBy>
  <cp:revision>3</cp:revision>
  <dcterms:created xsi:type="dcterms:W3CDTF">2025-04-02T09:29:00Z</dcterms:created>
  <dcterms:modified xsi:type="dcterms:W3CDTF">2025-04-02T09:32:00Z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DocumentType">
    <vt:lpwstr>Synopse</vt:lpwstr>
  </property>
</Properties>
</file>