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E26A3" w14:textId="77777777" w:rsidR="00B32582" w:rsidRDefault="00B32582">
      <w:pPr>
        <w:rPr>
          <w:vanish/>
          <w:sz w:val="6"/>
        </w:rPr>
      </w:pPr>
    </w:p>
    <w:p w14:paraId="7E5D035E" w14:textId="6373119D" w:rsidR="00B32582" w:rsidRDefault="001B3580">
      <w:r>
        <w:rPr>
          <w:b/>
          <w:bCs/>
          <w:sz w:val="22"/>
        </w:rPr>
        <w:t>Antwortformular</w:t>
      </w:r>
    </w:p>
    <w:p w14:paraId="51572A47" w14:textId="77777777" w:rsidR="00B32582" w:rsidRDefault="00B32582"/>
    <w:p w14:paraId="17FDCCD2" w14:textId="77777777" w:rsidR="00B32582" w:rsidRDefault="001B3580">
      <w:r>
        <w:rPr>
          <w:b/>
          <w:bCs/>
          <w:sz w:val="22"/>
        </w:rPr>
        <w:t>Gesetz über Gemeindefusionen</w:t>
      </w:r>
    </w:p>
    <w:p w14:paraId="7EA764C2" w14:textId="77777777" w:rsidR="00B32582" w:rsidRDefault="00B32582"/>
    <w:p w14:paraId="76D169D3" w14:textId="77777777" w:rsidR="00B32582" w:rsidRDefault="001B3580">
      <w:pPr>
        <w:pStyle w:val="ZusammenfassungEinleitung"/>
      </w:pPr>
      <w:r>
        <w:t>Von diesem Geschäft tangierte Erlasse (bGS Nummern)</w:t>
      </w:r>
    </w:p>
    <w:p w14:paraId="5AD5AD86" w14:textId="77777777" w:rsidR="00B32582" w:rsidRDefault="001B3580">
      <w:pPr>
        <w:pStyle w:val="ZusammenfassungneueErlasse"/>
      </w:pPr>
      <w:r>
        <w:t>Neu:</w:t>
      </w:r>
      <w:r>
        <w:tab/>
      </w:r>
      <w:r>
        <w:rPr>
          <w:rStyle w:val="ZusammenfassungHauptnderung"/>
        </w:rPr>
        <w:t>???.???</w:t>
      </w:r>
    </w:p>
    <w:p w14:paraId="526EE0D8" w14:textId="77777777" w:rsidR="00B32582" w:rsidRDefault="001B3580">
      <w:pPr>
        <w:pStyle w:val="ZusammenfassunggenderteErlasse"/>
      </w:pPr>
      <w:r>
        <w:t>Geändert:</w:t>
      </w:r>
      <w:r>
        <w:tab/>
        <w:t>–</w:t>
      </w:r>
    </w:p>
    <w:p w14:paraId="02B49F48" w14:textId="77777777" w:rsidR="00B32582" w:rsidRDefault="001B3580">
      <w:pPr>
        <w:pStyle w:val="ZusammenfassungaufgehobeneErlasse"/>
        <w:rPr>
          <w:b/>
          <w:sz w:val="22"/>
        </w:rPr>
      </w:pPr>
      <w:r>
        <w:t>Aufgehoben:</w:t>
      </w:r>
      <w:r>
        <w:tab/>
        <w:t>–</w:t>
      </w:r>
    </w:p>
    <w:tbl>
      <w:tblPr>
        <w:tblW w:w="5000" w:type="pct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7421"/>
        <w:gridCol w:w="7423"/>
      </w:tblGrid>
      <w:tr w:rsidR="00B32582" w14:paraId="6A882700" w14:textId="77777777" w:rsidTr="00E929B3">
        <w:trPr>
          <w:tblHeader/>
        </w:trPr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64F3457" w14:textId="07650CAD" w:rsidR="00B32582" w:rsidRPr="00526EC8" w:rsidRDefault="00E929B3">
            <w:pPr>
              <w:pStyle w:val="TableContents"/>
            </w:pPr>
            <w:r w:rsidRPr="00526EC8">
              <w:rPr>
                <w:b/>
                <w:sz w:val="22"/>
              </w:rPr>
              <w:t xml:space="preserve">Vernehmlassungsentwurf Regierungsrat, </w:t>
            </w:r>
            <w:r w:rsidR="00526EC8" w:rsidRPr="00526EC8">
              <w:rPr>
                <w:b/>
                <w:sz w:val="22"/>
              </w:rPr>
              <w:t xml:space="preserve">4. November </w:t>
            </w:r>
            <w:r w:rsidR="00986B16" w:rsidRPr="00526EC8">
              <w:rPr>
                <w:b/>
                <w:sz w:val="22"/>
              </w:rPr>
              <w:t>2025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797EDBD" w14:textId="52602E5E" w:rsidR="00B32582" w:rsidRDefault="00E929B3">
            <w:pPr>
              <w:pStyle w:val="TableContents"/>
            </w:pPr>
            <w:r>
              <w:rPr>
                <w:b/>
                <w:sz w:val="22"/>
              </w:rPr>
              <w:t>Vernehmlassungsantworten</w:t>
            </w:r>
          </w:p>
        </w:tc>
      </w:tr>
      <w:tr w:rsidR="00B32582" w14:paraId="6B4F1492" w14:textId="77777777" w:rsidTr="00E929B3">
        <w:tc>
          <w:tcPr>
            <w:tcW w:w="74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44D25D0" w14:textId="6A46306C" w:rsidR="00B32582" w:rsidRPr="00986B16" w:rsidRDefault="00452A5F">
            <w:pPr>
              <w:rPr>
                <w:b/>
                <w:bCs/>
              </w:rPr>
            </w:pPr>
            <w:r w:rsidRPr="00986B16">
              <w:rPr>
                <w:b/>
                <w:bCs/>
              </w:rPr>
              <w:t>I.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EB044E0" w14:textId="4841013F" w:rsidR="00B32582" w:rsidRPr="00986B16" w:rsidRDefault="00B32582">
            <w:pPr>
              <w:pStyle w:val="Abschnittstitel"/>
              <w:rPr>
                <w:b w:val="0"/>
                <w:bCs/>
              </w:rPr>
            </w:pPr>
          </w:p>
        </w:tc>
      </w:tr>
      <w:tr w:rsidR="00986B16" w14:paraId="74A49783" w14:textId="77777777" w:rsidTr="00E929B3">
        <w:tc>
          <w:tcPr>
            <w:tcW w:w="74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9DA81E5" w14:textId="0C8F81A3" w:rsidR="00986B16" w:rsidRPr="00452A5F" w:rsidRDefault="00986B16" w:rsidP="00986B16">
            <w:r>
              <w:t>Der Kantonsrat von Appenzell Ausserrhoden,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EB5EF28" w14:textId="77777777" w:rsidR="00986B16" w:rsidRPr="00986B16" w:rsidRDefault="00986B16">
            <w:pPr>
              <w:pStyle w:val="Abschnittstitel"/>
              <w:rPr>
                <w:b w:val="0"/>
                <w:bCs/>
              </w:rPr>
            </w:pPr>
          </w:p>
        </w:tc>
      </w:tr>
      <w:tr w:rsidR="00986B16" w14:paraId="2203AF42" w14:textId="77777777" w:rsidTr="00E929B3">
        <w:tc>
          <w:tcPr>
            <w:tcW w:w="74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8DFA011" w14:textId="1799B2AB" w:rsidR="00986B16" w:rsidRDefault="00986B16" w:rsidP="00986B16">
            <w:r>
              <w:t>gestützt auf Art. 101bis der Verfassung des Kantons Appenzell A.Rh. vom 30. April 1995,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60C541E" w14:textId="77777777" w:rsidR="00986B16" w:rsidRPr="00986B16" w:rsidRDefault="00986B16">
            <w:pPr>
              <w:pStyle w:val="Abschnittstitel"/>
              <w:rPr>
                <w:b w:val="0"/>
                <w:bCs/>
              </w:rPr>
            </w:pPr>
          </w:p>
        </w:tc>
      </w:tr>
      <w:tr w:rsidR="00986B16" w14:paraId="1580E2F5" w14:textId="77777777" w:rsidTr="00E929B3">
        <w:tc>
          <w:tcPr>
            <w:tcW w:w="74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756C67D" w14:textId="78CFDBF6" w:rsidR="00986B16" w:rsidRDefault="00986B16" w:rsidP="00986B16">
            <w:r>
              <w:t>beschliesst: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7099409" w14:textId="77777777" w:rsidR="00986B16" w:rsidRPr="00986B16" w:rsidRDefault="00986B16">
            <w:pPr>
              <w:pStyle w:val="Abschnittstitel"/>
              <w:rPr>
                <w:b w:val="0"/>
                <w:bCs/>
              </w:rPr>
            </w:pPr>
          </w:p>
        </w:tc>
      </w:tr>
      <w:tr w:rsidR="00B32582" w14:paraId="391C52E2" w14:textId="77777777" w:rsidTr="00E929B3">
        <w:tc>
          <w:tcPr>
            <w:tcW w:w="7421" w:type="dxa"/>
            <w:tcBorders>
              <w:top w:val="single" w:sz="4" w:space="0" w:color="000000"/>
              <w:left w:val="single" w:sz="4" w:space="0" w:color="000000"/>
            </w:tcBorders>
          </w:tcPr>
          <w:p w14:paraId="53D52504" w14:textId="77777777" w:rsidR="00B32582" w:rsidRDefault="001B3580">
            <w:pPr>
              <w:pStyle w:val="TableContents"/>
            </w:pPr>
            <w:r>
              <w:rPr>
                <w:b/>
                <w:bCs/>
                <w:sz w:val="22"/>
              </w:rPr>
              <w:t>I. Allgemeines </w:t>
            </w:r>
            <w:r>
              <w:rPr>
                <w:b/>
                <w:bCs/>
                <w:color w:val="777777"/>
                <w:sz w:val="14"/>
              </w:rPr>
              <w:t>(1.)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F9ED96" w14:textId="77777777" w:rsidR="00B32582" w:rsidRPr="00986B16" w:rsidRDefault="00B32582">
            <w:pPr>
              <w:pStyle w:val="TableContents"/>
              <w:rPr>
                <w:bCs/>
              </w:rPr>
            </w:pPr>
          </w:p>
        </w:tc>
      </w:tr>
      <w:tr w:rsidR="00B32582" w14:paraId="35FA2EAF" w14:textId="77777777" w:rsidTr="00E929B3">
        <w:trPr>
          <w:cantSplit/>
        </w:trPr>
        <w:tc>
          <w:tcPr>
            <w:tcW w:w="7421" w:type="dxa"/>
            <w:tcBorders>
              <w:top w:val="single" w:sz="4" w:space="0" w:color="000000"/>
              <w:left w:val="single" w:sz="4" w:space="0" w:color="000000"/>
            </w:tcBorders>
          </w:tcPr>
          <w:p w14:paraId="0EA47535" w14:textId="77777777" w:rsidR="00B32582" w:rsidRDefault="001B3580">
            <w:pPr>
              <w:pStyle w:val="TableContents"/>
            </w:pPr>
            <w:r>
              <w:rPr>
                <w:b/>
                <w:bCs/>
              </w:rPr>
              <w:t>Art.  1</w:t>
            </w:r>
            <w:r>
              <w:br/>
            </w:r>
            <w:r>
              <w:rPr>
                <w:sz w:val="14"/>
              </w:rPr>
              <w:t>Begriff der Fusion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312235" w14:textId="77777777" w:rsidR="00B32582" w:rsidRPr="00986B16" w:rsidRDefault="00B32582">
            <w:pPr>
              <w:pStyle w:val="TableContents"/>
              <w:rPr>
                <w:bCs/>
              </w:rPr>
            </w:pPr>
          </w:p>
        </w:tc>
      </w:tr>
      <w:tr w:rsidR="00B32582" w14:paraId="29FACF06" w14:textId="77777777" w:rsidTr="00E929B3">
        <w:trPr>
          <w:cantSplit/>
        </w:trPr>
        <w:tc>
          <w:tcPr>
            <w:tcW w:w="7421" w:type="dxa"/>
            <w:tcBorders>
              <w:left w:val="single" w:sz="4" w:space="0" w:color="000000"/>
            </w:tcBorders>
          </w:tcPr>
          <w:p w14:paraId="59DDCAD6" w14:textId="76B01867" w:rsidR="00B32582" w:rsidRDefault="001B3580">
            <w:pPr>
              <w:pStyle w:val="TableContents"/>
            </w:pPr>
            <w:r>
              <w:rPr>
                <w:vertAlign w:val="superscript"/>
              </w:rPr>
              <w:t>1</w:t>
            </w:r>
            <w:r>
              <w:t> Eine Fusion im Sinne dieses Gesetzes ist der Zusammenschluss von zwei oder mehre</w:t>
            </w:r>
            <w:r w:rsidR="00E929B3">
              <w:t>re</w:t>
            </w:r>
            <w:r>
              <w:t>n Gemeinden zu einer einzigen Gemeinde.</w:t>
            </w:r>
          </w:p>
        </w:tc>
        <w:tc>
          <w:tcPr>
            <w:tcW w:w="7423" w:type="dxa"/>
            <w:tcBorders>
              <w:left w:val="single" w:sz="4" w:space="0" w:color="000000"/>
              <w:right w:val="single" w:sz="4" w:space="0" w:color="000000"/>
            </w:tcBorders>
          </w:tcPr>
          <w:p w14:paraId="2CBB56B9" w14:textId="5CA53076" w:rsidR="00B32582" w:rsidRDefault="00B32582">
            <w:pPr>
              <w:pStyle w:val="TableContents"/>
            </w:pPr>
          </w:p>
        </w:tc>
      </w:tr>
      <w:tr w:rsidR="00B32582" w14:paraId="1F3C3B5D" w14:textId="77777777" w:rsidTr="00E929B3">
        <w:trPr>
          <w:cantSplit/>
        </w:trPr>
        <w:tc>
          <w:tcPr>
            <w:tcW w:w="7421" w:type="dxa"/>
            <w:tcBorders>
              <w:top w:val="single" w:sz="4" w:space="0" w:color="000000"/>
              <w:left w:val="single" w:sz="4" w:space="0" w:color="000000"/>
            </w:tcBorders>
          </w:tcPr>
          <w:p w14:paraId="15E4EE87" w14:textId="77777777" w:rsidR="00B32582" w:rsidRDefault="001B3580">
            <w:pPr>
              <w:pStyle w:val="TableContents"/>
            </w:pPr>
            <w:r>
              <w:rPr>
                <w:b/>
                <w:bCs/>
              </w:rPr>
              <w:t>Art.  2</w:t>
            </w:r>
            <w:r>
              <w:br/>
            </w:r>
            <w:r>
              <w:rPr>
                <w:sz w:val="14"/>
              </w:rPr>
              <w:t>Art der Fusion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9F6040" w14:textId="77777777" w:rsidR="00B32582" w:rsidRDefault="00B32582">
            <w:pPr>
              <w:pStyle w:val="TableContents"/>
            </w:pPr>
          </w:p>
        </w:tc>
      </w:tr>
      <w:tr w:rsidR="00B32582" w14:paraId="3F36EE3F" w14:textId="77777777" w:rsidTr="00E929B3">
        <w:trPr>
          <w:cantSplit/>
        </w:trPr>
        <w:tc>
          <w:tcPr>
            <w:tcW w:w="7421" w:type="dxa"/>
            <w:tcBorders>
              <w:left w:val="single" w:sz="4" w:space="0" w:color="000000"/>
            </w:tcBorders>
          </w:tcPr>
          <w:p w14:paraId="64BE1688" w14:textId="77777777" w:rsidR="00B32582" w:rsidRDefault="001B3580">
            <w:pPr>
              <w:pStyle w:val="TableContents"/>
            </w:pPr>
            <w:r>
              <w:rPr>
                <w:vertAlign w:val="superscript"/>
              </w:rPr>
              <w:t>1</w:t>
            </w:r>
            <w:r>
              <w:t> Die Fusion kann vollzogen werden, indem:</w:t>
            </w:r>
          </w:p>
        </w:tc>
        <w:tc>
          <w:tcPr>
            <w:tcW w:w="7423" w:type="dxa"/>
            <w:tcBorders>
              <w:left w:val="single" w:sz="4" w:space="0" w:color="000000"/>
              <w:right w:val="single" w:sz="4" w:space="0" w:color="000000"/>
            </w:tcBorders>
          </w:tcPr>
          <w:p w14:paraId="6B733EA3" w14:textId="77777777" w:rsidR="00B32582" w:rsidRDefault="00B32582">
            <w:pPr>
              <w:pStyle w:val="TableContents"/>
            </w:pPr>
          </w:p>
        </w:tc>
      </w:tr>
      <w:tr w:rsidR="00B32582" w14:paraId="1E97CA7C" w14:textId="77777777" w:rsidTr="00E929B3">
        <w:trPr>
          <w:cantSplit/>
        </w:trPr>
        <w:tc>
          <w:tcPr>
            <w:tcW w:w="7421" w:type="dxa"/>
            <w:tcBorders>
              <w:left w:val="single" w:sz="4" w:space="0" w:color="000000"/>
            </w:tcBorders>
          </w:tcPr>
          <w:p w14:paraId="395ECA9E" w14:textId="77777777" w:rsidR="00B32582" w:rsidRDefault="001B3580">
            <w:pPr>
              <w:pStyle w:val="TableContents"/>
              <w:ind w:left="149" w:right="3" w:hanging="189"/>
            </w:pPr>
            <w:r>
              <w:t>a) eine oder mehrere Gemeinden von einer anderen Gemeinde aufgenommen werden (Absorptionsfusion);</w:t>
            </w:r>
          </w:p>
        </w:tc>
        <w:tc>
          <w:tcPr>
            <w:tcW w:w="7423" w:type="dxa"/>
            <w:tcBorders>
              <w:left w:val="single" w:sz="4" w:space="0" w:color="000000"/>
              <w:right w:val="single" w:sz="4" w:space="0" w:color="000000"/>
            </w:tcBorders>
          </w:tcPr>
          <w:p w14:paraId="048FE02D" w14:textId="77777777" w:rsidR="00B32582" w:rsidRDefault="00B32582">
            <w:pPr>
              <w:pStyle w:val="TableContents"/>
              <w:ind w:left="149" w:right="3" w:hanging="189"/>
            </w:pPr>
          </w:p>
        </w:tc>
      </w:tr>
      <w:tr w:rsidR="00B32582" w14:paraId="1CC378DA" w14:textId="77777777" w:rsidTr="00E929B3">
        <w:trPr>
          <w:cantSplit/>
        </w:trPr>
        <w:tc>
          <w:tcPr>
            <w:tcW w:w="7421" w:type="dxa"/>
            <w:tcBorders>
              <w:left w:val="single" w:sz="4" w:space="0" w:color="000000"/>
            </w:tcBorders>
          </w:tcPr>
          <w:p w14:paraId="10840223" w14:textId="77777777" w:rsidR="00B32582" w:rsidRDefault="001B3580">
            <w:pPr>
              <w:pStyle w:val="TableContents"/>
              <w:ind w:left="149" w:right="3" w:hanging="189"/>
            </w:pPr>
            <w:r>
              <w:t>b) sich zwei oder mehrere Gemeinden zu einer neuen Gemeinde zusammenschliessen (Kombinationsfusion).</w:t>
            </w:r>
          </w:p>
          <w:p w14:paraId="403FAA00" w14:textId="77777777" w:rsidR="003571EC" w:rsidRDefault="003571EC">
            <w:pPr>
              <w:pStyle w:val="TableContents"/>
              <w:ind w:left="149" w:right="3" w:hanging="189"/>
            </w:pPr>
          </w:p>
        </w:tc>
        <w:tc>
          <w:tcPr>
            <w:tcW w:w="7423" w:type="dxa"/>
            <w:tcBorders>
              <w:left w:val="single" w:sz="4" w:space="0" w:color="000000"/>
              <w:right w:val="single" w:sz="4" w:space="0" w:color="000000"/>
            </w:tcBorders>
          </w:tcPr>
          <w:p w14:paraId="65698941" w14:textId="77777777" w:rsidR="00B32582" w:rsidRDefault="00B32582">
            <w:pPr>
              <w:pStyle w:val="TableContents"/>
              <w:ind w:left="149" w:right="3" w:hanging="189"/>
            </w:pPr>
          </w:p>
        </w:tc>
      </w:tr>
      <w:tr w:rsidR="00B32582" w14:paraId="0BCF66B8" w14:textId="77777777" w:rsidTr="00E929B3">
        <w:tc>
          <w:tcPr>
            <w:tcW w:w="7421" w:type="dxa"/>
            <w:tcBorders>
              <w:top w:val="single" w:sz="4" w:space="0" w:color="000000"/>
              <w:left w:val="single" w:sz="4" w:space="0" w:color="000000"/>
            </w:tcBorders>
          </w:tcPr>
          <w:p w14:paraId="12000ECD" w14:textId="77777777" w:rsidR="00B32582" w:rsidRDefault="001B3580">
            <w:pPr>
              <w:pStyle w:val="TableContents"/>
            </w:pPr>
            <w:r>
              <w:rPr>
                <w:b/>
                <w:bCs/>
                <w:sz w:val="22"/>
              </w:rPr>
              <w:lastRenderedPageBreak/>
              <w:t>II. Verfahren </w:t>
            </w:r>
            <w:r>
              <w:rPr>
                <w:b/>
                <w:bCs/>
                <w:color w:val="777777"/>
                <w:sz w:val="14"/>
              </w:rPr>
              <w:t>(2.)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448C84" w14:textId="77777777" w:rsidR="00B32582" w:rsidRDefault="00B32582">
            <w:pPr>
              <w:pStyle w:val="TableContents"/>
            </w:pPr>
          </w:p>
        </w:tc>
      </w:tr>
      <w:tr w:rsidR="00B32582" w14:paraId="6601CA1C" w14:textId="77777777" w:rsidTr="00E929B3">
        <w:trPr>
          <w:cantSplit/>
        </w:trPr>
        <w:tc>
          <w:tcPr>
            <w:tcW w:w="7421" w:type="dxa"/>
            <w:tcBorders>
              <w:top w:val="single" w:sz="4" w:space="0" w:color="000000"/>
              <w:left w:val="single" w:sz="4" w:space="0" w:color="000000"/>
            </w:tcBorders>
          </w:tcPr>
          <w:p w14:paraId="2EA44E40" w14:textId="77777777" w:rsidR="00B32582" w:rsidRDefault="001B3580">
            <w:pPr>
              <w:pStyle w:val="TableContents"/>
            </w:pPr>
            <w:r>
              <w:rPr>
                <w:b/>
                <w:bCs/>
              </w:rPr>
              <w:t>Art.  3</w:t>
            </w:r>
            <w:r>
              <w:br/>
            </w:r>
            <w:r>
              <w:rPr>
                <w:sz w:val="14"/>
              </w:rPr>
              <w:t>Einleitung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5AC9EF" w14:textId="77777777" w:rsidR="00B32582" w:rsidRDefault="00B32582">
            <w:pPr>
              <w:pStyle w:val="TableContents"/>
            </w:pPr>
          </w:p>
        </w:tc>
      </w:tr>
      <w:tr w:rsidR="00B32582" w14:paraId="72CB11A5" w14:textId="77777777" w:rsidTr="00E929B3">
        <w:trPr>
          <w:cantSplit/>
        </w:trPr>
        <w:tc>
          <w:tcPr>
            <w:tcW w:w="7421" w:type="dxa"/>
            <w:tcBorders>
              <w:left w:val="single" w:sz="4" w:space="0" w:color="000000"/>
            </w:tcBorders>
          </w:tcPr>
          <w:p w14:paraId="6DB390C6" w14:textId="77777777" w:rsidR="00B32582" w:rsidRDefault="001B3580">
            <w:pPr>
              <w:pStyle w:val="TableContents"/>
            </w:pPr>
            <w:r>
              <w:rPr>
                <w:vertAlign w:val="superscript"/>
              </w:rPr>
              <w:t>1</w:t>
            </w:r>
            <w:r>
              <w:t> Das Fusionsverfahren kann durch Beschluss des Gemeinderates, durch Beschluss des Gemeindeparlamentes oder durch Annahme einer Volksinitiative in Form der allgemeinen Anregung eingeleitet werden.</w:t>
            </w:r>
          </w:p>
        </w:tc>
        <w:tc>
          <w:tcPr>
            <w:tcW w:w="7423" w:type="dxa"/>
            <w:tcBorders>
              <w:left w:val="single" w:sz="4" w:space="0" w:color="000000"/>
              <w:right w:val="single" w:sz="4" w:space="0" w:color="000000"/>
            </w:tcBorders>
          </w:tcPr>
          <w:p w14:paraId="1CC5FEC2" w14:textId="77777777" w:rsidR="00B32582" w:rsidRDefault="00B32582">
            <w:pPr>
              <w:pStyle w:val="TableContents"/>
            </w:pPr>
          </w:p>
        </w:tc>
      </w:tr>
      <w:tr w:rsidR="00B32582" w14:paraId="7A44A697" w14:textId="77777777" w:rsidTr="00E929B3">
        <w:trPr>
          <w:cantSplit/>
        </w:trPr>
        <w:tc>
          <w:tcPr>
            <w:tcW w:w="7421" w:type="dxa"/>
            <w:tcBorders>
              <w:left w:val="single" w:sz="4" w:space="0" w:color="000000"/>
            </w:tcBorders>
          </w:tcPr>
          <w:p w14:paraId="7370D77B" w14:textId="77777777" w:rsidR="00B32582" w:rsidRDefault="001B3580">
            <w:pPr>
              <w:pStyle w:val="TableContents"/>
            </w:pPr>
            <w:r>
              <w:rPr>
                <w:vertAlign w:val="superscript"/>
              </w:rPr>
              <w:t>2</w:t>
            </w:r>
            <w:r>
              <w:t> Wird ein Fusionsverfahren eingeleitet, ist der Gemeinderat verpflichtet, die Möglichkeiten für eine Fusion zu prüfen und einen Bericht über das Ergebnis und das weitere Vorgehen zu veröffentlichen.</w:t>
            </w:r>
          </w:p>
        </w:tc>
        <w:tc>
          <w:tcPr>
            <w:tcW w:w="7423" w:type="dxa"/>
            <w:tcBorders>
              <w:left w:val="single" w:sz="4" w:space="0" w:color="000000"/>
              <w:right w:val="single" w:sz="4" w:space="0" w:color="000000"/>
            </w:tcBorders>
          </w:tcPr>
          <w:p w14:paraId="4B07834B" w14:textId="77777777" w:rsidR="00B32582" w:rsidRDefault="00B32582">
            <w:pPr>
              <w:pStyle w:val="TableContents"/>
            </w:pPr>
          </w:p>
        </w:tc>
      </w:tr>
      <w:tr w:rsidR="00B32582" w14:paraId="1BDE3D7F" w14:textId="77777777" w:rsidTr="00E929B3">
        <w:trPr>
          <w:cantSplit/>
        </w:trPr>
        <w:tc>
          <w:tcPr>
            <w:tcW w:w="7421" w:type="dxa"/>
            <w:tcBorders>
              <w:left w:val="single" w:sz="4" w:space="0" w:color="000000"/>
            </w:tcBorders>
          </w:tcPr>
          <w:p w14:paraId="36B7E099" w14:textId="77777777" w:rsidR="00B32582" w:rsidRDefault="001B3580">
            <w:pPr>
              <w:pStyle w:val="TableContents"/>
            </w:pPr>
            <w:r>
              <w:rPr>
                <w:vertAlign w:val="superscript"/>
              </w:rPr>
              <w:t>3</w:t>
            </w:r>
            <w:r>
              <w:t> Der Abschluss von Projektverträgen richtet sich nach dem kommunalen Recht.</w:t>
            </w:r>
          </w:p>
        </w:tc>
        <w:tc>
          <w:tcPr>
            <w:tcW w:w="7423" w:type="dxa"/>
            <w:tcBorders>
              <w:left w:val="single" w:sz="4" w:space="0" w:color="000000"/>
              <w:right w:val="single" w:sz="4" w:space="0" w:color="000000"/>
            </w:tcBorders>
          </w:tcPr>
          <w:p w14:paraId="47301D3B" w14:textId="77777777" w:rsidR="00B32582" w:rsidRDefault="00B32582">
            <w:pPr>
              <w:pStyle w:val="TableContents"/>
            </w:pPr>
          </w:p>
        </w:tc>
      </w:tr>
      <w:tr w:rsidR="00B32582" w14:paraId="5C8E87AF" w14:textId="77777777" w:rsidTr="00E929B3">
        <w:trPr>
          <w:cantSplit/>
        </w:trPr>
        <w:tc>
          <w:tcPr>
            <w:tcW w:w="7421" w:type="dxa"/>
            <w:tcBorders>
              <w:top w:val="single" w:sz="4" w:space="0" w:color="000000"/>
              <w:left w:val="single" w:sz="4" w:space="0" w:color="000000"/>
            </w:tcBorders>
          </w:tcPr>
          <w:p w14:paraId="37E9FB8B" w14:textId="77777777" w:rsidR="00B32582" w:rsidRDefault="001B3580">
            <w:pPr>
              <w:pStyle w:val="TableContents"/>
            </w:pPr>
            <w:r>
              <w:rPr>
                <w:b/>
                <w:bCs/>
              </w:rPr>
              <w:t>Art.  4</w:t>
            </w:r>
            <w:r>
              <w:br/>
            </w:r>
            <w:r>
              <w:rPr>
                <w:sz w:val="14"/>
              </w:rPr>
              <w:t>Fusionsbeschluss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63C523" w14:textId="77777777" w:rsidR="00B32582" w:rsidRDefault="00B32582">
            <w:pPr>
              <w:pStyle w:val="TableContents"/>
            </w:pPr>
          </w:p>
        </w:tc>
      </w:tr>
      <w:tr w:rsidR="00B32582" w14:paraId="2EB9DFB9" w14:textId="77777777" w:rsidTr="00E929B3">
        <w:trPr>
          <w:cantSplit/>
        </w:trPr>
        <w:tc>
          <w:tcPr>
            <w:tcW w:w="7421" w:type="dxa"/>
            <w:tcBorders>
              <w:left w:val="single" w:sz="4" w:space="0" w:color="000000"/>
            </w:tcBorders>
          </w:tcPr>
          <w:p w14:paraId="62F838B6" w14:textId="77777777" w:rsidR="00B32582" w:rsidRDefault="001B3580">
            <w:pPr>
              <w:pStyle w:val="TableContents"/>
            </w:pPr>
            <w:r>
              <w:rPr>
                <w:vertAlign w:val="superscript"/>
              </w:rPr>
              <w:t>1</w:t>
            </w:r>
            <w:r>
              <w:t> Gemeinden, die sich zusammenschliessen wollen, schliessen einen Fusionsvertrag.</w:t>
            </w:r>
          </w:p>
        </w:tc>
        <w:tc>
          <w:tcPr>
            <w:tcW w:w="7423" w:type="dxa"/>
            <w:tcBorders>
              <w:left w:val="single" w:sz="4" w:space="0" w:color="000000"/>
              <w:right w:val="single" w:sz="4" w:space="0" w:color="000000"/>
            </w:tcBorders>
          </w:tcPr>
          <w:p w14:paraId="67A48CC9" w14:textId="77777777" w:rsidR="00B32582" w:rsidRDefault="00B32582">
            <w:pPr>
              <w:pStyle w:val="TableContents"/>
            </w:pPr>
          </w:p>
        </w:tc>
      </w:tr>
      <w:tr w:rsidR="00B32582" w14:paraId="0DA7B14D" w14:textId="77777777" w:rsidTr="00E929B3">
        <w:trPr>
          <w:cantSplit/>
        </w:trPr>
        <w:tc>
          <w:tcPr>
            <w:tcW w:w="7421" w:type="dxa"/>
            <w:tcBorders>
              <w:left w:val="single" w:sz="4" w:space="0" w:color="000000"/>
            </w:tcBorders>
          </w:tcPr>
          <w:p w14:paraId="2BC89AD8" w14:textId="77777777" w:rsidR="00B32582" w:rsidRDefault="001B3580">
            <w:pPr>
              <w:pStyle w:val="TableContents"/>
            </w:pPr>
            <w:r>
              <w:rPr>
                <w:vertAlign w:val="superscript"/>
              </w:rPr>
              <w:t>2</w:t>
            </w:r>
            <w:r>
              <w:t> Der Fusionsvertrag untersteht dem obligatorischen Referendum. Das Referendum ist in allen beteiligten Gemeinden gleichzeitig durchzuführen.</w:t>
            </w:r>
          </w:p>
        </w:tc>
        <w:tc>
          <w:tcPr>
            <w:tcW w:w="7423" w:type="dxa"/>
            <w:tcBorders>
              <w:left w:val="single" w:sz="4" w:space="0" w:color="000000"/>
              <w:right w:val="single" w:sz="4" w:space="0" w:color="000000"/>
            </w:tcBorders>
          </w:tcPr>
          <w:p w14:paraId="49E913C1" w14:textId="77777777" w:rsidR="00B32582" w:rsidRDefault="00B32582">
            <w:pPr>
              <w:pStyle w:val="TableContents"/>
            </w:pPr>
          </w:p>
        </w:tc>
      </w:tr>
      <w:tr w:rsidR="00B32582" w14:paraId="55F86833" w14:textId="77777777" w:rsidTr="00E929B3">
        <w:trPr>
          <w:cantSplit/>
        </w:trPr>
        <w:tc>
          <w:tcPr>
            <w:tcW w:w="7421" w:type="dxa"/>
            <w:tcBorders>
              <w:left w:val="single" w:sz="4" w:space="0" w:color="000000"/>
            </w:tcBorders>
          </w:tcPr>
          <w:p w14:paraId="754996CF" w14:textId="77777777" w:rsidR="00B32582" w:rsidRDefault="001B3580">
            <w:pPr>
              <w:pStyle w:val="TableContents"/>
            </w:pPr>
            <w:r>
              <w:rPr>
                <w:vertAlign w:val="superscript"/>
              </w:rPr>
              <w:t>3</w:t>
            </w:r>
            <w:r>
              <w:t> Die Fusion gilt als beschlossen, wenn die Stimmberechtigten jeder beteiligten Gemeinde den Fusionsvertrag annehmen.</w:t>
            </w:r>
          </w:p>
        </w:tc>
        <w:tc>
          <w:tcPr>
            <w:tcW w:w="7423" w:type="dxa"/>
            <w:tcBorders>
              <w:left w:val="single" w:sz="4" w:space="0" w:color="000000"/>
              <w:right w:val="single" w:sz="4" w:space="0" w:color="000000"/>
            </w:tcBorders>
          </w:tcPr>
          <w:p w14:paraId="232B7A1D" w14:textId="77777777" w:rsidR="00B32582" w:rsidRDefault="00B32582">
            <w:pPr>
              <w:pStyle w:val="TableContents"/>
            </w:pPr>
          </w:p>
        </w:tc>
      </w:tr>
      <w:tr w:rsidR="00B32582" w14:paraId="6E7D053C" w14:textId="77777777" w:rsidTr="00E929B3">
        <w:trPr>
          <w:cantSplit/>
        </w:trPr>
        <w:tc>
          <w:tcPr>
            <w:tcW w:w="7421" w:type="dxa"/>
            <w:tcBorders>
              <w:top w:val="single" w:sz="4" w:space="0" w:color="000000"/>
              <w:left w:val="single" w:sz="4" w:space="0" w:color="000000"/>
            </w:tcBorders>
          </w:tcPr>
          <w:p w14:paraId="35C2592D" w14:textId="77777777" w:rsidR="00B32582" w:rsidRDefault="001B3580">
            <w:pPr>
              <w:pStyle w:val="TableContents"/>
            </w:pPr>
            <w:r>
              <w:rPr>
                <w:b/>
                <w:bCs/>
              </w:rPr>
              <w:t>Art.  5</w:t>
            </w:r>
            <w:r>
              <w:br/>
            </w:r>
            <w:r>
              <w:rPr>
                <w:sz w:val="14"/>
              </w:rPr>
              <w:t>Fusionsvertrag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E3D55B" w14:textId="77777777" w:rsidR="00B32582" w:rsidRDefault="00B32582">
            <w:pPr>
              <w:pStyle w:val="TableContents"/>
            </w:pPr>
          </w:p>
        </w:tc>
      </w:tr>
      <w:tr w:rsidR="00B32582" w14:paraId="7C0E9B69" w14:textId="77777777" w:rsidTr="00E929B3">
        <w:trPr>
          <w:cantSplit/>
        </w:trPr>
        <w:tc>
          <w:tcPr>
            <w:tcW w:w="7421" w:type="dxa"/>
            <w:tcBorders>
              <w:left w:val="single" w:sz="4" w:space="0" w:color="000000"/>
            </w:tcBorders>
          </w:tcPr>
          <w:p w14:paraId="4D3EAE54" w14:textId="77777777" w:rsidR="00B32582" w:rsidRDefault="001B3580">
            <w:pPr>
              <w:pStyle w:val="TableContents"/>
            </w:pPr>
            <w:r>
              <w:rPr>
                <w:vertAlign w:val="superscript"/>
              </w:rPr>
              <w:t>1</w:t>
            </w:r>
            <w:r>
              <w:t> Der Fusionsvertrag enthält die notwendigen Bestimmungen für den Vollzug der Fusion. Er regelt insbesondere:</w:t>
            </w:r>
          </w:p>
        </w:tc>
        <w:tc>
          <w:tcPr>
            <w:tcW w:w="7423" w:type="dxa"/>
            <w:tcBorders>
              <w:left w:val="single" w:sz="4" w:space="0" w:color="000000"/>
              <w:right w:val="single" w:sz="4" w:space="0" w:color="000000"/>
            </w:tcBorders>
          </w:tcPr>
          <w:p w14:paraId="78B2BD21" w14:textId="77777777" w:rsidR="00B32582" w:rsidRDefault="00B32582">
            <w:pPr>
              <w:pStyle w:val="TableContents"/>
            </w:pPr>
          </w:p>
        </w:tc>
      </w:tr>
      <w:tr w:rsidR="00B32582" w14:paraId="478C2FD1" w14:textId="77777777" w:rsidTr="00E929B3">
        <w:trPr>
          <w:cantSplit/>
        </w:trPr>
        <w:tc>
          <w:tcPr>
            <w:tcW w:w="7421" w:type="dxa"/>
            <w:tcBorders>
              <w:left w:val="single" w:sz="4" w:space="0" w:color="000000"/>
            </w:tcBorders>
          </w:tcPr>
          <w:p w14:paraId="576D183C" w14:textId="77777777" w:rsidR="00B32582" w:rsidRDefault="001B3580">
            <w:pPr>
              <w:pStyle w:val="TableContents"/>
              <w:ind w:left="149" w:right="3" w:hanging="189"/>
            </w:pPr>
            <w:r>
              <w:t>a) Art und Zeitpunkt der Fusion;</w:t>
            </w:r>
          </w:p>
        </w:tc>
        <w:tc>
          <w:tcPr>
            <w:tcW w:w="7423" w:type="dxa"/>
            <w:tcBorders>
              <w:left w:val="single" w:sz="4" w:space="0" w:color="000000"/>
              <w:right w:val="single" w:sz="4" w:space="0" w:color="000000"/>
            </w:tcBorders>
          </w:tcPr>
          <w:p w14:paraId="0F4790D7" w14:textId="77777777" w:rsidR="00B32582" w:rsidRDefault="00B32582">
            <w:pPr>
              <w:pStyle w:val="TableContents"/>
              <w:ind w:left="149" w:right="3" w:hanging="189"/>
            </w:pPr>
          </w:p>
        </w:tc>
      </w:tr>
      <w:tr w:rsidR="00B32582" w14:paraId="5C789DAD" w14:textId="77777777" w:rsidTr="00E929B3">
        <w:trPr>
          <w:cantSplit/>
        </w:trPr>
        <w:tc>
          <w:tcPr>
            <w:tcW w:w="7421" w:type="dxa"/>
            <w:tcBorders>
              <w:left w:val="single" w:sz="4" w:space="0" w:color="000000"/>
            </w:tcBorders>
          </w:tcPr>
          <w:p w14:paraId="6813491A" w14:textId="77777777" w:rsidR="00B32582" w:rsidRDefault="001B3580">
            <w:pPr>
              <w:pStyle w:val="TableContents"/>
              <w:ind w:left="149" w:right="3" w:hanging="189"/>
            </w:pPr>
            <w:r>
              <w:t>b) den Namen der künftigen Gemeinde und die Grundzüge ihrer Organisation;</w:t>
            </w:r>
          </w:p>
        </w:tc>
        <w:tc>
          <w:tcPr>
            <w:tcW w:w="7423" w:type="dxa"/>
            <w:tcBorders>
              <w:left w:val="single" w:sz="4" w:space="0" w:color="000000"/>
              <w:right w:val="single" w:sz="4" w:space="0" w:color="000000"/>
            </w:tcBorders>
          </w:tcPr>
          <w:p w14:paraId="46E86507" w14:textId="77777777" w:rsidR="00B32582" w:rsidRDefault="00B32582">
            <w:pPr>
              <w:pStyle w:val="TableContents"/>
              <w:ind w:left="149" w:right="3" w:hanging="189"/>
            </w:pPr>
          </w:p>
        </w:tc>
      </w:tr>
      <w:tr w:rsidR="00B32582" w14:paraId="4D9D118C" w14:textId="77777777" w:rsidTr="00E929B3">
        <w:trPr>
          <w:cantSplit/>
        </w:trPr>
        <w:tc>
          <w:tcPr>
            <w:tcW w:w="7421" w:type="dxa"/>
            <w:tcBorders>
              <w:left w:val="single" w:sz="4" w:space="0" w:color="000000"/>
            </w:tcBorders>
          </w:tcPr>
          <w:p w14:paraId="1A45D16A" w14:textId="77777777" w:rsidR="00B32582" w:rsidRDefault="001B3580">
            <w:pPr>
              <w:pStyle w:val="TableContents"/>
              <w:ind w:left="149" w:right="3" w:hanging="189"/>
            </w:pPr>
            <w:r>
              <w:t>c) den Übergang von Personal, Vermögen und Rechtsverhältnissen;</w:t>
            </w:r>
          </w:p>
        </w:tc>
        <w:tc>
          <w:tcPr>
            <w:tcW w:w="7423" w:type="dxa"/>
            <w:tcBorders>
              <w:left w:val="single" w:sz="4" w:space="0" w:color="000000"/>
              <w:right w:val="single" w:sz="4" w:space="0" w:color="000000"/>
            </w:tcBorders>
          </w:tcPr>
          <w:p w14:paraId="037F81A4" w14:textId="77777777" w:rsidR="00B32582" w:rsidRDefault="00B32582">
            <w:pPr>
              <w:pStyle w:val="TableContents"/>
              <w:ind w:left="149" w:right="3" w:hanging="189"/>
            </w:pPr>
          </w:p>
        </w:tc>
      </w:tr>
      <w:tr w:rsidR="00B32582" w14:paraId="4F527DCA" w14:textId="77777777" w:rsidTr="00E929B3">
        <w:trPr>
          <w:cantSplit/>
        </w:trPr>
        <w:tc>
          <w:tcPr>
            <w:tcW w:w="7421" w:type="dxa"/>
            <w:tcBorders>
              <w:left w:val="single" w:sz="4" w:space="0" w:color="000000"/>
            </w:tcBorders>
          </w:tcPr>
          <w:p w14:paraId="1DB6FEB4" w14:textId="77777777" w:rsidR="00B32582" w:rsidRDefault="001B3580">
            <w:pPr>
              <w:pStyle w:val="TableContents"/>
              <w:ind w:left="149" w:right="3" w:hanging="189"/>
            </w:pPr>
            <w:r>
              <w:lastRenderedPageBreak/>
              <w:t>d) die für die Übergangszeit geltende Ordnung.</w:t>
            </w:r>
          </w:p>
        </w:tc>
        <w:tc>
          <w:tcPr>
            <w:tcW w:w="7423" w:type="dxa"/>
            <w:tcBorders>
              <w:left w:val="single" w:sz="4" w:space="0" w:color="000000"/>
              <w:right w:val="single" w:sz="4" w:space="0" w:color="000000"/>
            </w:tcBorders>
          </w:tcPr>
          <w:p w14:paraId="105606E0" w14:textId="77777777" w:rsidR="00B32582" w:rsidRDefault="00B32582">
            <w:pPr>
              <w:pStyle w:val="TableContents"/>
              <w:ind w:left="149" w:right="3" w:hanging="189"/>
            </w:pPr>
          </w:p>
        </w:tc>
      </w:tr>
      <w:tr w:rsidR="00B32582" w14:paraId="0FB78777" w14:textId="77777777" w:rsidTr="00E929B3">
        <w:trPr>
          <w:cantSplit/>
        </w:trPr>
        <w:tc>
          <w:tcPr>
            <w:tcW w:w="7421" w:type="dxa"/>
            <w:tcBorders>
              <w:left w:val="single" w:sz="4" w:space="0" w:color="000000"/>
            </w:tcBorders>
          </w:tcPr>
          <w:p w14:paraId="2AB093FD" w14:textId="77777777" w:rsidR="00B32582" w:rsidRDefault="001B3580">
            <w:pPr>
              <w:pStyle w:val="TableContents"/>
            </w:pPr>
            <w:r>
              <w:rPr>
                <w:vertAlign w:val="superscript"/>
              </w:rPr>
              <w:t>2</w:t>
            </w:r>
            <w:r>
              <w:t> Im Fusionsvertrag kann die laufende Amtsdauer bis zum Inkrafttreten der Fusion, höchstens aber um ein Jahr verlängert werden.</w:t>
            </w:r>
          </w:p>
        </w:tc>
        <w:tc>
          <w:tcPr>
            <w:tcW w:w="7423" w:type="dxa"/>
            <w:tcBorders>
              <w:left w:val="single" w:sz="4" w:space="0" w:color="000000"/>
              <w:right w:val="single" w:sz="4" w:space="0" w:color="000000"/>
            </w:tcBorders>
          </w:tcPr>
          <w:p w14:paraId="532A1013" w14:textId="77777777" w:rsidR="00B32582" w:rsidRDefault="00B32582">
            <w:pPr>
              <w:pStyle w:val="TableContents"/>
            </w:pPr>
          </w:p>
        </w:tc>
      </w:tr>
      <w:tr w:rsidR="00B32582" w14:paraId="7D48F615" w14:textId="77777777" w:rsidTr="00E929B3">
        <w:trPr>
          <w:cantSplit/>
        </w:trPr>
        <w:tc>
          <w:tcPr>
            <w:tcW w:w="7421" w:type="dxa"/>
            <w:tcBorders>
              <w:left w:val="single" w:sz="4" w:space="0" w:color="000000"/>
            </w:tcBorders>
          </w:tcPr>
          <w:p w14:paraId="0ED49C8D" w14:textId="2D9FFC8B" w:rsidR="00B32582" w:rsidRDefault="00E929B3">
            <w:pPr>
              <w:pStyle w:val="TableContents"/>
            </w:pPr>
            <w:r>
              <w:rPr>
                <w:vertAlign w:val="superscript"/>
              </w:rPr>
              <w:t>3</w:t>
            </w:r>
            <w:r>
              <w:t> Der Fusionsvertrag kann den bisherigen Gemeinden für die erstmalige Wahl des neuen Gemeindesrates eine Mindestvertretung garantieren.</w:t>
            </w:r>
          </w:p>
        </w:tc>
        <w:tc>
          <w:tcPr>
            <w:tcW w:w="7423" w:type="dxa"/>
            <w:tcBorders>
              <w:left w:val="single" w:sz="4" w:space="0" w:color="000000"/>
              <w:right w:val="single" w:sz="4" w:space="0" w:color="000000"/>
            </w:tcBorders>
          </w:tcPr>
          <w:p w14:paraId="0D86892B" w14:textId="3BDB9B86" w:rsidR="00B32582" w:rsidRDefault="00B32582">
            <w:pPr>
              <w:pStyle w:val="TableContents"/>
            </w:pPr>
          </w:p>
        </w:tc>
      </w:tr>
      <w:tr w:rsidR="00B32582" w14:paraId="6DD03658" w14:textId="77777777" w:rsidTr="00E929B3">
        <w:trPr>
          <w:cantSplit/>
        </w:trPr>
        <w:tc>
          <w:tcPr>
            <w:tcW w:w="7421" w:type="dxa"/>
            <w:tcBorders>
              <w:left w:val="single" w:sz="4" w:space="0" w:color="000000"/>
            </w:tcBorders>
          </w:tcPr>
          <w:p w14:paraId="73157E0F" w14:textId="77777777" w:rsidR="00B32582" w:rsidRDefault="001B3580">
            <w:pPr>
              <w:pStyle w:val="TableContents"/>
            </w:pPr>
            <w:r>
              <w:rPr>
                <w:vertAlign w:val="superscript"/>
              </w:rPr>
              <w:t>4</w:t>
            </w:r>
            <w:r>
              <w:t> Der Fusionsvertrag ist dem zuständigen Departement zur Vorprüfung zu unterbreiten. Die Stimmberechtigten sind mit Bericht und Antrag zum Fusionsvertrag über das Ergebnis zu orientieren.</w:t>
            </w:r>
          </w:p>
        </w:tc>
        <w:tc>
          <w:tcPr>
            <w:tcW w:w="7423" w:type="dxa"/>
            <w:tcBorders>
              <w:left w:val="single" w:sz="4" w:space="0" w:color="000000"/>
              <w:right w:val="single" w:sz="4" w:space="0" w:color="000000"/>
            </w:tcBorders>
          </w:tcPr>
          <w:p w14:paraId="1A91FE29" w14:textId="77777777" w:rsidR="00B32582" w:rsidRDefault="00B32582">
            <w:pPr>
              <w:pStyle w:val="TableContents"/>
            </w:pPr>
          </w:p>
        </w:tc>
      </w:tr>
      <w:tr w:rsidR="00B32582" w14:paraId="2EAF0C15" w14:textId="77777777" w:rsidTr="00E929B3">
        <w:trPr>
          <w:cantSplit/>
        </w:trPr>
        <w:tc>
          <w:tcPr>
            <w:tcW w:w="7421" w:type="dxa"/>
            <w:tcBorders>
              <w:top w:val="single" w:sz="4" w:space="0" w:color="000000"/>
              <w:left w:val="single" w:sz="4" w:space="0" w:color="000000"/>
            </w:tcBorders>
          </w:tcPr>
          <w:p w14:paraId="67C1CACC" w14:textId="77777777" w:rsidR="00B32582" w:rsidRDefault="001B3580">
            <w:pPr>
              <w:pStyle w:val="TableContents"/>
            </w:pPr>
            <w:r>
              <w:rPr>
                <w:b/>
                <w:bCs/>
              </w:rPr>
              <w:t>Art.  6</w:t>
            </w:r>
            <w:r>
              <w:br/>
            </w:r>
            <w:r>
              <w:rPr>
                <w:sz w:val="14"/>
              </w:rPr>
              <w:t>Kantonale Genehmigung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8DE5A1" w14:textId="77777777" w:rsidR="00B32582" w:rsidRDefault="00B32582">
            <w:pPr>
              <w:pStyle w:val="TableContents"/>
            </w:pPr>
          </w:p>
        </w:tc>
      </w:tr>
      <w:tr w:rsidR="00B32582" w14:paraId="60600FAF" w14:textId="77777777" w:rsidTr="00E929B3">
        <w:trPr>
          <w:cantSplit/>
        </w:trPr>
        <w:tc>
          <w:tcPr>
            <w:tcW w:w="7421" w:type="dxa"/>
            <w:tcBorders>
              <w:left w:val="single" w:sz="4" w:space="0" w:color="000000"/>
            </w:tcBorders>
          </w:tcPr>
          <w:p w14:paraId="0C6F5D1F" w14:textId="77777777" w:rsidR="00B32582" w:rsidRDefault="001B3580">
            <w:pPr>
              <w:pStyle w:val="TableContents"/>
            </w:pPr>
            <w:r>
              <w:rPr>
                <w:vertAlign w:val="superscript"/>
              </w:rPr>
              <w:t>1</w:t>
            </w:r>
            <w:r>
              <w:t> Der Fusionsbeschluss bedarf der Genehmigung durch den Regierungsrat.</w:t>
            </w:r>
          </w:p>
        </w:tc>
        <w:tc>
          <w:tcPr>
            <w:tcW w:w="7423" w:type="dxa"/>
            <w:tcBorders>
              <w:left w:val="single" w:sz="4" w:space="0" w:color="000000"/>
              <w:right w:val="single" w:sz="4" w:space="0" w:color="000000"/>
            </w:tcBorders>
          </w:tcPr>
          <w:p w14:paraId="2754196C" w14:textId="77777777" w:rsidR="00B32582" w:rsidRDefault="00B32582">
            <w:pPr>
              <w:pStyle w:val="TableContents"/>
            </w:pPr>
          </w:p>
        </w:tc>
      </w:tr>
      <w:tr w:rsidR="00B32582" w14:paraId="03F9830B" w14:textId="77777777" w:rsidTr="00E929B3">
        <w:trPr>
          <w:cantSplit/>
        </w:trPr>
        <w:tc>
          <w:tcPr>
            <w:tcW w:w="7421" w:type="dxa"/>
            <w:tcBorders>
              <w:left w:val="single" w:sz="4" w:space="0" w:color="000000"/>
            </w:tcBorders>
          </w:tcPr>
          <w:p w14:paraId="6046A967" w14:textId="77777777" w:rsidR="00B32582" w:rsidRDefault="001B3580">
            <w:pPr>
              <w:pStyle w:val="TableContents"/>
            </w:pPr>
            <w:r>
              <w:rPr>
                <w:vertAlign w:val="superscript"/>
              </w:rPr>
              <w:t>2</w:t>
            </w:r>
            <w:r>
              <w:t> Die Genehmigung wird erteilt, wenn der Fusionsbeschluss gültig zustande gekommen ist und der Fusionsvertrag mit dem übergeordneten Recht vereinbar ist.</w:t>
            </w:r>
          </w:p>
        </w:tc>
        <w:tc>
          <w:tcPr>
            <w:tcW w:w="7423" w:type="dxa"/>
            <w:tcBorders>
              <w:left w:val="single" w:sz="4" w:space="0" w:color="000000"/>
              <w:right w:val="single" w:sz="4" w:space="0" w:color="000000"/>
            </w:tcBorders>
          </w:tcPr>
          <w:p w14:paraId="11DDC5CA" w14:textId="77777777" w:rsidR="00B32582" w:rsidRDefault="00B32582">
            <w:pPr>
              <w:pStyle w:val="TableContents"/>
            </w:pPr>
          </w:p>
        </w:tc>
      </w:tr>
      <w:tr w:rsidR="00B32582" w14:paraId="21F44A73" w14:textId="77777777" w:rsidTr="00E929B3">
        <w:trPr>
          <w:cantSplit/>
        </w:trPr>
        <w:tc>
          <w:tcPr>
            <w:tcW w:w="7421" w:type="dxa"/>
            <w:tcBorders>
              <w:left w:val="single" w:sz="4" w:space="0" w:color="000000"/>
            </w:tcBorders>
          </w:tcPr>
          <w:p w14:paraId="1624FA5E" w14:textId="77777777" w:rsidR="00B32582" w:rsidRDefault="001B3580">
            <w:pPr>
              <w:pStyle w:val="TableContents"/>
            </w:pPr>
            <w:r>
              <w:rPr>
                <w:vertAlign w:val="superscript"/>
              </w:rPr>
              <w:t>3</w:t>
            </w:r>
            <w:r>
              <w:t> Mit dem Eintritt der Rechtskraft der Genehmigung wird die Fusion vollziehbar.</w:t>
            </w:r>
          </w:p>
        </w:tc>
        <w:tc>
          <w:tcPr>
            <w:tcW w:w="7423" w:type="dxa"/>
            <w:tcBorders>
              <w:left w:val="single" w:sz="4" w:space="0" w:color="000000"/>
              <w:right w:val="single" w:sz="4" w:space="0" w:color="000000"/>
            </w:tcBorders>
          </w:tcPr>
          <w:p w14:paraId="23A5928F" w14:textId="77777777" w:rsidR="00B32582" w:rsidRDefault="00B32582">
            <w:pPr>
              <w:pStyle w:val="TableContents"/>
            </w:pPr>
          </w:p>
        </w:tc>
      </w:tr>
      <w:tr w:rsidR="00B32582" w14:paraId="7E1FF0AC" w14:textId="77777777" w:rsidTr="00E929B3">
        <w:trPr>
          <w:cantSplit/>
        </w:trPr>
        <w:tc>
          <w:tcPr>
            <w:tcW w:w="7421" w:type="dxa"/>
            <w:tcBorders>
              <w:top w:val="single" w:sz="4" w:space="0" w:color="000000"/>
              <w:left w:val="single" w:sz="4" w:space="0" w:color="000000"/>
            </w:tcBorders>
          </w:tcPr>
          <w:p w14:paraId="33D8D0BB" w14:textId="77777777" w:rsidR="00B32582" w:rsidRDefault="001B3580">
            <w:pPr>
              <w:pStyle w:val="TableContents"/>
            </w:pPr>
            <w:r>
              <w:rPr>
                <w:b/>
                <w:bCs/>
              </w:rPr>
              <w:t>Art.  7</w:t>
            </w:r>
            <w:r>
              <w:br/>
            </w:r>
            <w:r>
              <w:rPr>
                <w:sz w:val="14"/>
              </w:rPr>
              <w:t>Administrative Unterstützung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CC5D31" w14:textId="77777777" w:rsidR="00B32582" w:rsidRDefault="00B32582">
            <w:pPr>
              <w:pStyle w:val="TableContents"/>
            </w:pPr>
          </w:p>
        </w:tc>
      </w:tr>
      <w:tr w:rsidR="00B32582" w14:paraId="572675B4" w14:textId="77777777" w:rsidTr="00E929B3">
        <w:trPr>
          <w:cantSplit/>
        </w:trPr>
        <w:tc>
          <w:tcPr>
            <w:tcW w:w="7421" w:type="dxa"/>
            <w:tcBorders>
              <w:left w:val="single" w:sz="4" w:space="0" w:color="000000"/>
            </w:tcBorders>
          </w:tcPr>
          <w:p w14:paraId="2A60E874" w14:textId="77777777" w:rsidR="00B32582" w:rsidRDefault="001B3580">
            <w:pPr>
              <w:pStyle w:val="TableContents"/>
            </w:pPr>
            <w:r>
              <w:rPr>
                <w:vertAlign w:val="superscript"/>
              </w:rPr>
              <w:t>1</w:t>
            </w:r>
            <w:r>
              <w:t> Der Kanton und seine selbständigen Anstalten und Betriebe unterstützen Fusionsvorhaben im Rahmen der ordentlichen Zuständigkeiten mit fachlicher Hilfe.</w:t>
            </w:r>
          </w:p>
        </w:tc>
        <w:tc>
          <w:tcPr>
            <w:tcW w:w="7423" w:type="dxa"/>
            <w:tcBorders>
              <w:left w:val="single" w:sz="4" w:space="0" w:color="000000"/>
              <w:right w:val="single" w:sz="4" w:space="0" w:color="000000"/>
            </w:tcBorders>
          </w:tcPr>
          <w:p w14:paraId="62C26841" w14:textId="77777777" w:rsidR="00B32582" w:rsidRDefault="00B32582">
            <w:pPr>
              <w:pStyle w:val="TableContents"/>
            </w:pPr>
          </w:p>
        </w:tc>
      </w:tr>
      <w:tr w:rsidR="00B32582" w14:paraId="74A4C53C" w14:textId="77777777" w:rsidTr="00E929B3">
        <w:trPr>
          <w:cantSplit/>
        </w:trPr>
        <w:tc>
          <w:tcPr>
            <w:tcW w:w="7421" w:type="dxa"/>
            <w:tcBorders>
              <w:left w:val="single" w:sz="4" w:space="0" w:color="000000"/>
            </w:tcBorders>
          </w:tcPr>
          <w:p w14:paraId="797E7066" w14:textId="77777777" w:rsidR="00B32582" w:rsidRDefault="001B3580">
            <w:pPr>
              <w:pStyle w:val="TableContents"/>
            </w:pPr>
            <w:r>
              <w:rPr>
                <w:vertAlign w:val="superscript"/>
              </w:rPr>
              <w:t>2</w:t>
            </w:r>
            <w:r>
              <w:t> Der Regierungsrat kann eine projektbegleitende Verfahrensunterstützung bewilligen.</w:t>
            </w:r>
          </w:p>
        </w:tc>
        <w:tc>
          <w:tcPr>
            <w:tcW w:w="7423" w:type="dxa"/>
            <w:tcBorders>
              <w:left w:val="single" w:sz="4" w:space="0" w:color="000000"/>
              <w:right w:val="single" w:sz="4" w:space="0" w:color="000000"/>
            </w:tcBorders>
          </w:tcPr>
          <w:p w14:paraId="02AAFC7C" w14:textId="77777777" w:rsidR="00B32582" w:rsidRDefault="00B32582">
            <w:pPr>
              <w:pStyle w:val="TableContents"/>
            </w:pPr>
          </w:p>
        </w:tc>
      </w:tr>
      <w:tr w:rsidR="00B32582" w14:paraId="38858119" w14:textId="77777777" w:rsidTr="00E929B3">
        <w:tc>
          <w:tcPr>
            <w:tcW w:w="7421" w:type="dxa"/>
            <w:tcBorders>
              <w:top w:val="single" w:sz="4" w:space="0" w:color="000000"/>
              <w:left w:val="single" w:sz="4" w:space="0" w:color="000000"/>
            </w:tcBorders>
          </w:tcPr>
          <w:p w14:paraId="702F84BC" w14:textId="77777777" w:rsidR="00B32582" w:rsidRDefault="001B3580">
            <w:pPr>
              <w:pStyle w:val="TableContents"/>
            </w:pPr>
            <w:r>
              <w:rPr>
                <w:b/>
                <w:bCs/>
                <w:sz w:val="22"/>
              </w:rPr>
              <w:t>III. Rechtswirkungen </w:t>
            </w:r>
            <w:r>
              <w:rPr>
                <w:b/>
                <w:bCs/>
                <w:color w:val="777777"/>
                <w:sz w:val="14"/>
              </w:rPr>
              <w:t>(3.)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040D77" w14:textId="77777777" w:rsidR="00B32582" w:rsidRDefault="00B32582">
            <w:pPr>
              <w:pStyle w:val="TableContents"/>
            </w:pPr>
          </w:p>
        </w:tc>
      </w:tr>
      <w:tr w:rsidR="00B32582" w14:paraId="167CF7C1" w14:textId="77777777" w:rsidTr="00E929B3">
        <w:trPr>
          <w:cantSplit/>
        </w:trPr>
        <w:tc>
          <w:tcPr>
            <w:tcW w:w="7421" w:type="dxa"/>
            <w:tcBorders>
              <w:top w:val="single" w:sz="4" w:space="0" w:color="000000"/>
              <w:left w:val="single" w:sz="4" w:space="0" w:color="000000"/>
            </w:tcBorders>
          </w:tcPr>
          <w:p w14:paraId="74B66103" w14:textId="77777777" w:rsidR="00B32582" w:rsidRDefault="001B3580">
            <w:pPr>
              <w:pStyle w:val="TableContents"/>
            </w:pPr>
            <w:r>
              <w:rPr>
                <w:b/>
                <w:bCs/>
              </w:rPr>
              <w:t>Art.  8</w:t>
            </w:r>
            <w:r>
              <w:br/>
            </w:r>
            <w:r>
              <w:rPr>
                <w:sz w:val="14"/>
              </w:rPr>
              <w:t>Rechtsnachfolge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B4B47E" w14:textId="77777777" w:rsidR="00B32582" w:rsidRDefault="00B32582">
            <w:pPr>
              <w:pStyle w:val="TableContents"/>
            </w:pPr>
          </w:p>
        </w:tc>
      </w:tr>
      <w:tr w:rsidR="00B32582" w14:paraId="1721D5CC" w14:textId="77777777" w:rsidTr="00E929B3">
        <w:trPr>
          <w:cantSplit/>
        </w:trPr>
        <w:tc>
          <w:tcPr>
            <w:tcW w:w="7421" w:type="dxa"/>
            <w:tcBorders>
              <w:left w:val="single" w:sz="4" w:space="0" w:color="000000"/>
            </w:tcBorders>
          </w:tcPr>
          <w:p w14:paraId="53396082" w14:textId="77777777" w:rsidR="00B32582" w:rsidRDefault="001B3580">
            <w:pPr>
              <w:pStyle w:val="TableContents"/>
            </w:pPr>
            <w:r>
              <w:rPr>
                <w:vertAlign w:val="superscript"/>
              </w:rPr>
              <w:t>1</w:t>
            </w:r>
            <w:r>
              <w:t> Bei einer Kombinationsfusion tritt die neue Gemeinde in die Rechtsverhältnisse der bisherigen Gemeinden ein.</w:t>
            </w:r>
          </w:p>
        </w:tc>
        <w:tc>
          <w:tcPr>
            <w:tcW w:w="7423" w:type="dxa"/>
            <w:tcBorders>
              <w:left w:val="single" w:sz="4" w:space="0" w:color="000000"/>
              <w:right w:val="single" w:sz="4" w:space="0" w:color="000000"/>
            </w:tcBorders>
          </w:tcPr>
          <w:p w14:paraId="5B383A4F" w14:textId="77777777" w:rsidR="00B32582" w:rsidRDefault="00B32582">
            <w:pPr>
              <w:pStyle w:val="TableContents"/>
            </w:pPr>
          </w:p>
        </w:tc>
      </w:tr>
      <w:tr w:rsidR="00B32582" w14:paraId="492C5C68" w14:textId="77777777" w:rsidTr="00E929B3">
        <w:trPr>
          <w:cantSplit/>
        </w:trPr>
        <w:tc>
          <w:tcPr>
            <w:tcW w:w="7421" w:type="dxa"/>
            <w:tcBorders>
              <w:left w:val="single" w:sz="4" w:space="0" w:color="000000"/>
            </w:tcBorders>
          </w:tcPr>
          <w:p w14:paraId="0813B892" w14:textId="77777777" w:rsidR="00B32582" w:rsidRDefault="001B3580">
            <w:pPr>
              <w:pStyle w:val="TableContents"/>
            </w:pPr>
            <w:r>
              <w:rPr>
                <w:vertAlign w:val="superscript"/>
              </w:rPr>
              <w:lastRenderedPageBreak/>
              <w:t>2</w:t>
            </w:r>
            <w:r>
              <w:t> Bei einer Absorptionsfusion tritt die aufnehmende Gemeinde in die Rechtsverhältnisse aller aufgenommenen Gemeinden ein.</w:t>
            </w:r>
          </w:p>
        </w:tc>
        <w:tc>
          <w:tcPr>
            <w:tcW w:w="7423" w:type="dxa"/>
            <w:tcBorders>
              <w:left w:val="single" w:sz="4" w:space="0" w:color="000000"/>
              <w:right w:val="single" w:sz="4" w:space="0" w:color="000000"/>
            </w:tcBorders>
          </w:tcPr>
          <w:p w14:paraId="779C7B1F" w14:textId="77777777" w:rsidR="00B32582" w:rsidRDefault="00B32582">
            <w:pPr>
              <w:pStyle w:val="TableContents"/>
            </w:pPr>
          </w:p>
        </w:tc>
      </w:tr>
      <w:tr w:rsidR="00B32582" w14:paraId="63FC794E" w14:textId="77777777" w:rsidTr="00E929B3">
        <w:trPr>
          <w:cantSplit/>
        </w:trPr>
        <w:tc>
          <w:tcPr>
            <w:tcW w:w="7421" w:type="dxa"/>
            <w:tcBorders>
              <w:left w:val="single" w:sz="4" w:space="0" w:color="000000"/>
            </w:tcBorders>
          </w:tcPr>
          <w:p w14:paraId="45E1DD45" w14:textId="7998F126" w:rsidR="00B32582" w:rsidRDefault="001B3580">
            <w:pPr>
              <w:pStyle w:val="TableContents"/>
            </w:pPr>
            <w:r>
              <w:rPr>
                <w:vertAlign w:val="superscript"/>
              </w:rPr>
              <w:t>3</w:t>
            </w:r>
            <w:r>
              <w:t> Aktiven und Passiven einschliesslich Grundstücke, beschränkte dingliche Rechte sowie vor- und angemerkte Rechtsverhältnisse gehen im Zeitpunkt der Fusion auf die Rechtsnachfolgerin über.</w:t>
            </w:r>
          </w:p>
        </w:tc>
        <w:tc>
          <w:tcPr>
            <w:tcW w:w="7423" w:type="dxa"/>
            <w:tcBorders>
              <w:left w:val="single" w:sz="4" w:space="0" w:color="000000"/>
              <w:right w:val="single" w:sz="4" w:space="0" w:color="000000"/>
            </w:tcBorders>
          </w:tcPr>
          <w:p w14:paraId="04F27198" w14:textId="77777777" w:rsidR="00B32582" w:rsidRDefault="00B32582">
            <w:pPr>
              <w:pStyle w:val="TableContents"/>
            </w:pPr>
          </w:p>
        </w:tc>
      </w:tr>
      <w:tr w:rsidR="00B32582" w14:paraId="4A98CB25" w14:textId="77777777" w:rsidTr="00E929B3">
        <w:trPr>
          <w:cantSplit/>
        </w:trPr>
        <w:tc>
          <w:tcPr>
            <w:tcW w:w="7421" w:type="dxa"/>
            <w:tcBorders>
              <w:top w:val="single" w:sz="4" w:space="0" w:color="000000"/>
              <w:left w:val="single" w:sz="4" w:space="0" w:color="000000"/>
            </w:tcBorders>
          </w:tcPr>
          <w:p w14:paraId="67C6A22A" w14:textId="77777777" w:rsidR="00B32582" w:rsidRDefault="001B3580">
            <w:pPr>
              <w:pStyle w:val="TableContents"/>
            </w:pPr>
            <w:r>
              <w:rPr>
                <w:b/>
                <w:bCs/>
              </w:rPr>
              <w:t>Art.  9</w:t>
            </w:r>
            <w:r>
              <w:br/>
            </w:r>
            <w:r>
              <w:rPr>
                <w:sz w:val="14"/>
              </w:rPr>
              <w:t>Weitergeltung des bisherigen Gemeinderechts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4816A0" w14:textId="77777777" w:rsidR="00B32582" w:rsidRDefault="00B32582">
            <w:pPr>
              <w:pStyle w:val="TableContents"/>
            </w:pPr>
          </w:p>
        </w:tc>
      </w:tr>
      <w:tr w:rsidR="00B32582" w14:paraId="25A6CAF9" w14:textId="77777777" w:rsidTr="00E929B3">
        <w:trPr>
          <w:cantSplit/>
        </w:trPr>
        <w:tc>
          <w:tcPr>
            <w:tcW w:w="7421" w:type="dxa"/>
            <w:tcBorders>
              <w:left w:val="single" w:sz="4" w:space="0" w:color="000000"/>
            </w:tcBorders>
          </w:tcPr>
          <w:p w14:paraId="62B62E2B" w14:textId="77777777" w:rsidR="00B32582" w:rsidRDefault="001B3580">
            <w:pPr>
              <w:pStyle w:val="TableContents"/>
            </w:pPr>
            <w:r>
              <w:rPr>
                <w:vertAlign w:val="superscript"/>
              </w:rPr>
              <w:t>1</w:t>
            </w:r>
            <w:r>
              <w:t> Reglemente und Vereinbarungen bleiben nach der Fusion mit räumlicher Geltung für die bisherigen Gemeindegebiete anwendbar. Der Fusionsvertrag kann abweichende Regelungen vorsehen.</w:t>
            </w:r>
          </w:p>
        </w:tc>
        <w:tc>
          <w:tcPr>
            <w:tcW w:w="7423" w:type="dxa"/>
            <w:tcBorders>
              <w:left w:val="single" w:sz="4" w:space="0" w:color="000000"/>
              <w:right w:val="single" w:sz="4" w:space="0" w:color="000000"/>
            </w:tcBorders>
          </w:tcPr>
          <w:p w14:paraId="02161EC3" w14:textId="77777777" w:rsidR="00B32582" w:rsidRDefault="00B32582">
            <w:pPr>
              <w:pStyle w:val="TableContents"/>
            </w:pPr>
          </w:p>
        </w:tc>
      </w:tr>
      <w:tr w:rsidR="00B32582" w14:paraId="4BBD639C" w14:textId="77777777" w:rsidTr="00E929B3">
        <w:trPr>
          <w:cantSplit/>
        </w:trPr>
        <w:tc>
          <w:tcPr>
            <w:tcW w:w="7421" w:type="dxa"/>
            <w:tcBorders>
              <w:left w:val="single" w:sz="4" w:space="0" w:color="000000"/>
            </w:tcBorders>
          </w:tcPr>
          <w:p w14:paraId="0AC58BC7" w14:textId="77777777" w:rsidR="00B32582" w:rsidRDefault="001B3580">
            <w:pPr>
              <w:pStyle w:val="TableContents"/>
            </w:pPr>
            <w:r>
              <w:rPr>
                <w:vertAlign w:val="superscript"/>
              </w:rPr>
              <w:t>2</w:t>
            </w:r>
            <w:r>
              <w:t> Das Gemeinderecht ist innert drei Jahren ab dem Eintritt der Fusion zu vereinheitlichen. Der Regierungsrat kann die Frist in begründeten Fällen verlängern.</w:t>
            </w:r>
          </w:p>
        </w:tc>
        <w:tc>
          <w:tcPr>
            <w:tcW w:w="7423" w:type="dxa"/>
            <w:tcBorders>
              <w:left w:val="single" w:sz="4" w:space="0" w:color="000000"/>
              <w:right w:val="single" w:sz="4" w:space="0" w:color="000000"/>
            </w:tcBorders>
          </w:tcPr>
          <w:p w14:paraId="57900930" w14:textId="77777777" w:rsidR="00B32582" w:rsidRDefault="00B32582">
            <w:pPr>
              <w:pStyle w:val="TableContents"/>
            </w:pPr>
          </w:p>
        </w:tc>
      </w:tr>
      <w:tr w:rsidR="00B32582" w14:paraId="0905194E" w14:textId="77777777" w:rsidTr="00E929B3">
        <w:trPr>
          <w:cantSplit/>
        </w:trPr>
        <w:tc>
          <w:tcPr>
            <w:tcW w:w="7421" w:type="dxa"/>
            <w:tcBorders>
              <w:top w:val="single" w:sz="4" w:space="0" w:color="000000"/>
              <w:left w:val="single" w:sz="4" w:space="0" w:color="000000"/>
            </w:tcBorders>
          </w:tcPr>
          <w:p w14:paraId="3BA32419" w14:textId="77777777" w:rsidR="00B32582" w:rsidRDefault="001B3580">
            <w:pPr>
              <w:pStyle w:val="TableContents"/>
            </w:pPr>
            <w:r>
              <w:rPr>
                <w:b/>
                <w:bCs/>
              </w:rPr>
              <w:t>Art.  10</w:t>
            </w:r>
            <w:r>
              <w:br/>
            </w:r>
            <w:r>
              <w:rPr>
                <w:sz w:val="14"/>
              </w:rPr>
              <w:t>Rechtsetzung der Rechtsnachfolgerin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ACB768" w14:textId="77777777" w:rsidR="00B32582" w:rsidRDefault="00B32582">
            <w:pPr>
              <w:pStyle w:val="TableContents"/>
            </w:pPr>
          </w:p>
        </w:tc>
      </w:tr>
      <w:tr w:rsidR="00B32582" w14:paraId="12E30AD0" w14:textId="77777777" w:rsidTr="00E929B3">
        <w:trPr>
          <w:cantSplit/>
        </w:trPr>
        <w:tc>
          <w:tcPr>
            <w:tcW w:w="7421" w:type="dxa"/>
            <w:tcBorders>
              <w:left w:val="single" w:sz="4" w:space="0" w:color="000000"/>
            </w:tcBorders>
          </w:tcPr>
          <w:p w14:paraId="23A87704" w14:textId="77777777" w:rsidR="00B32582" w:rsidRDefault="001B3580">
            <w:pPr>
              <w:pStyle w:val="TableContents"/>
            </w:pPr>
            <w:r>
              <w:rPr>
                <w:vertAlign w:val="superscript"/>
              </w:rPr>
              <w:t>1</w:t>
            </w:r>
            <w:r>
              <w:t> Die Stimmberechtigten der beteiligten Gemeinden sind mit rechtskräftiger Genehmigung des Fusionsbeschlusses zur Rechtsetzung für die Rechtsnachfolgerin befugt.</w:t>
            </w:r>
          </w:p>
        </w:tc>
        <w:tc>
          <w:tcPr>
            <w:tcW w:w="7423" w:type="dxa"/>
            <w:tcBorders>
              <w:left w:val="single" w:sz="4" w:space="0" w:color="000000"/>
              <w:right w:val="single" w:sz="4" w:space="0" w:color="000000"/>
            </w:tcBorders>
          </w:tcPr>
          <w:p w14:paraId="10EA9857" w14:textId="77777777" w:rsidR="00B32582" w:rsidRDefault="00B32582">
            <w:pPr>
              <w:pStyle w:val="TableContents"/>
            </w:pPr>
          </w:p>
        </w:tc>
      </w:tr>
      <w:tr w:rsidR="00B32582" w14:paraId="3CD647D0" w14:textId="77777777" w:rsidTr="00E929B3">
        <w:trPr>
          <w:cantSplit/>
        </w:trPr>
        <w:tc>
          <w:tcPr>
            <w:tcW w:w="7421" w:type="dxa"/>
            <w:tcBorders>
              <w:top w:val="single" w:sz="4" w:space="0" w:color="000000"/>
              <w:left w:val="single" w:sz="4" w:space="0" w:color="000000"/>
            </w:tcBorders>
          </w:tcPr>
          <w:p w14:paraId="2B2292CC" w14:textId="77777777" w:rsidR="00B32582" w:rsidRDefault="001B3580">
            <w:pPr>
              <w:pStyle w:val="TableContents"/>
            </w:pPr>
            <w:r>
              <w:rPr>
                <w:b/>
                <w:bCs/>
              </w:rPr>
              <w:t>Art.  11</w:t>
            </w:r>
            <w:r>
              <w:br/>
            </w:r>
            <w:r>
              <w:rPr>
                <w:sz w:val="14"/>
              </w:rPr>
              <w:t>Mitgliedschaft im Zweckverband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666FA7" w14:textId="77777777" w:rsidR="00B32582" w:rsidRDefault="00B32582">
            <w:pPr>
              <w:pStyle w:val="TableContents"/>
            </w:pPr>
          </w:p>
        </w:tc>
      </w:tr>
      <w:tr w:rsidR="00B32582" w14:paraId="6888B416" w14:textId="77777777" w:rsidTr="00E929B3">
        <w:trPr>
          <w:cantSplit/>
        </w:trPr>
        <w:tc>
          <w:tcPr>
            <w:tcW w:w="7421" w:type="dxa"/>
            <w:tcBorders>
              <w:left w:val="single" w:sz="4" w:space="0" w:color="000000"/>
            </w:tcBorders>
          </w:tcPr>
          <w:p w14:paraId="038DD0DB" w14:textId="77777777" w:rsidR="00B32582" w:rsidRDefault="001B3580">
            <w:pPr>
              <w:pStyle w:val="TableContents"/>
            </w:pPr>
            <w:r>
              <w:rPr>
                <w:vertAlign w:val="superscript"/>
              </w:rPr>
              <w:t>1</w:t>
            </w:r>
            <w:r>
              <w:t> Ist nur ein Teil der fusionierenden Gemeinden an einem Zweckverband beteiligt, ist die künftige Mitgliedschaft vor dem Fusionsbeschluss zu klären.</w:t>
            </w:r>
          </w:p>
        </w:tc>
        <w:tc>
          <w:tcPr>
            <w:tcW w:w="7423" w:type="dxa"/>
            <w:tcBorders>
              <w:left w:val="single" w:sz="4" w:space="0" w:color="000000"/>
              <w:right w:val="single" w:sz="4" w:space="0" w:color="000000"/>
            </w:tcBorders>
          </w:tcPr>
          <w:p w14:paraId="72921050" w14:textId="77777777" w:rsidR="00B32582" w:rsidRDefault="00B32582">
            <w:pPr>
              <w:pStyle w:val="TableContents"/>
            </w:pPr>
          </w:p>
        </w:tc>
      </w:tr>
      <w:tr w:rsidR="00B32582" w14:paraId="3A5F83B1" w14:textId="77777777" w:rsidTr="00E929B3">
        <w:trPr>
          <w:cantSplit/>
        </w:trPr>
        <w:tc>
          <w:tcPr>
            <w:tcW w:w="7421" w:type="dxa"/>
            <w:tcBorders>
              <w:left w:val="single" w:sz="4" w:space="0" w:color="000000"/>
            </w:tcBorders>
          </w:tcPr>
          <w:p w14:paraId="5F71A6E7" w14:textId="77777777" w:rsidR="00B32582" w:rsidRDefault="001B3580">
            <w:pPr>
              <w:pStyle w:val="TableContents"/>
            </w:pPr>
            <w:r>
              <w:rPr>
                <w:vertAlign w:val="superscript"/>
              </w:rPr>
              <w:t>2</w:t>
            </w:r>
            <w:r>
              <w:t> Kommt mit dem Zweckverband keine Einigung zustande, entscheidet der Regierungsrat.</w:t>
            </w:r>
          </w:p>
        </w:tc>
        <w:tc>
          <w:tcPr>
            <w:tcW w:w="7423" w:type="dxa"/>
            <w:tcBorders>
              <w:left w:val="single" w:sz="4" w:space="0" w:color="000000"/>
              <w:right w:val="single" w:sz="4" w:space="0" w:color="000000"/>
            </w:tcBorders>
          </w:tcPr>
          <w:p w14:paraId="261CCFE0" w14:textId="77777777" w:rsidR="00B32582" w:rsidRDefault="00B32582">
            <w:pPr>
              <w:pStyle w:val="TableContents"/>
            </w:pPr>
          </w:p>
        </w:tc>
      </w:tr>
      <w:tr w:rsidR="00B32582" w14:paraId="197462F9" w14:textId="77777777" w:rsidTr="00E929B3">
        <w:trPr>
          <w:cantSplit/>
        </w:trPr>
        <w:tc>
          <w:tcPr>
            <w:tcW w:w="7421" w:type="dxa"/>
            <w:tcBorders>
              <w:top w:val="single" w:sz="4" w:space="0" w:color="000000"/>
              <w:left w:val="single" w:sz="4" w:space="0" w:color="000000"/>
            </w:tcBorders>
          </w:tcPr>
          <w:p w14:paraId="7D4BE36E" w14:textId="77777777" w:rsidR="00B32582" w:rsidRDefault="001B3580">
            <w:pPr>
              <w:pStyle w:val="TableContents"/>
            </w:pPr>
            <w:r>
              <w:rPr>
                <w:b/>
                <w:bCs/>
              </w:rPr>
              <w:t>Art.  12</w:t>
            </w:r>
            <w:r>
              <w:br/>
            </w:r>
            <w:r>
              <w:rPr>
                <w:sz w:val="14"/>
              </w:rPr>
              <w:t>Bürgerrecht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60F3C3" w14:textId="77777777" w:rsidR="00B32582" w:rsidRDefault="00B32582">
            <w:pPr>
              <w:pStyle w:val="TableContents"/>
            </w:pPr>
          </w:p>
        </w:tc>
      </w:tr>
      <w:tr w:rsidR="00B32582" w14:paraId="66E3C524" w14:textId="77777777" w:rsidTr="00E929B3">
        <w:trPr>
          <w:cantSplit/>
        </w:trPr>
        <w:tc>
          <w:tcPr>
            <w:tcW w:w="7421" w:type="dxa"/>
            <w:tcBorders>
              <w:left w:val="single" w:sz="4" w:space="0" w:color="000000"/>
            </w:tcBorders>
          </w:tcPr>
          <w:p w14:paraId="2105A9D9" w14:textId="77777777" w:rsidR="00B32582" w:rsidRDefault="001B3580">
            <w:pPr>
              <w:pStyle w:val="TableContents"/>
            </w:pPr>
            <w:r>
              <w:rPr>
                <w:vertAlign w:val="superscript"/>
              </w:rPr>
              <w:t>1</w:t>
            </w:r>
            <w:r>
              <w:t> Mit der Fusion tritt das Bürgerrecht der Rechtsnachfolgerin an die Stelle des Bürgerrechts der aufgehobenen Gemeinde.</w:t>
            </w:r>
          </w:p>
        </w:tc>
        <w:tc>
          <w:tcPr>
            <w:tcW w:w="7423" w:type="dxa"/>
            <w:tcBorders>
              <w:left w:val="single" w:sz="4" w:space="0" w:color="000000"/>
              <w:right w:val="single" w:sz="4" w:space="0" w:color="000000"/>
            </w:tcBorders>
          </w:tcPr>
          <w:p w14:paraId="7151B6EE" w14:textId="77777777" w:rsidR="00B32582" w:rsidRDefault="00B32582">
            <w:pPr>
              <w:pStyle w:val="TableContents"/>
            </w:pPr>
          </w:p>
        </w:tc>
      </w:tr>
      <w:tr w:rsidR="00B32582" w14:paraId="0E803D65" w14:textId="77777777" w:rsidTr="00E929B3">
        <w:trPr>
          <w:cantSplit/>
        </w:trPr>
        <w:tc>
          <w:tcPr>
            <w:tcW w:w="7421" w:type="dxa"/>
            <w:tcBorders>
              <w:left w:val="single" w:sz="4" w:space="0" w:color="000000"/>
            </w:tcBorders>
          </w:tcPr>
          <w:p w14:paraId="4B0ED982" w14:textId="35B60C20" w:rsidR="00B32582" w:rsidRDefault="00E929B3">
            <w:pPr>
              <w:pStyle w:val="TableContents"/>
            </w:pPr>
            <w:r>
              <w:rPr>
                <w:vertAlign w:val="superscript"/>
              </w:rPr>
              <w:lastRenderedPageBreak/>
              <w:t>2</w:t>
            </w:r>
            <w:r>
              <w:t> Der Name der aufgehobenen Gemeinde wird dem neuen Bürgerrecht in Klammern angefügt.</w:t>
            </w:r>
          </w:p>
        </w:tc>
        <w:tc>
          <w:tcPr>
            <w:tcW w:w="7423" w:type="dxa"/>
            <w:tcBorders>
              <w:left w:val="single" w:sz="4" w:space="0" w:color="000000"/>
              <w:right w:val="single" w:sz="4" w:space="0" w:color="000000"/>
            </w:tcBorders>
          </w:tcPr>
          <w:p w14:paraId="13BB2B7E" w14:textId="6CD57439" w:rsidR="00B32582" w:rsidRDefault="00B32582">
            <w:pPr>
              <w:pStyle w:val="TableContents"/>
            </w:pPr>
          </w:p>
        </w:tc>
      </w:tr>
      <w:tr w:rsidR="00B32582" w14:paraId="0DEFB558" w14:textId="77777777" w:rsidTr="00E929B3">
        <w:trPr>
          <w:cantSplit/>
        </w:trPr>
        <w:tc>
          <w:tcPr>
            <w:tcW w:w="7421" w:type="dxa"/>
            <w:tcBorders>
              <w:top w:val="single" w:sz="4" w:space="0" w:color="000000"/>
              <w:left w:val="single" w:sz="4" w:space="0" w:color="000000"/>
            </w:tcBorders>
          </w:tcPr>
          <w:p w14:paraId="5CAB59F7" w14:textId="77777777" w:rsidR="00B32582" w:rsidRDefault="001B3580">
            <w:pPr>
              <w:pStyle w:val="TableContents"/>
            </w:pPr>
            <w:r>
              <w:rPr>
                <w:b/>
                <w:bCs/>
              </w:rPr>
              <w:t>Art.  13</w:t>
            </w:r>
            <w:r>
              <w:br/>
            </w:r>
            <w:r>
              <w:rPr>
                <w:sz w:val="14"/>
              </w:rPr>
              <w:t>Amtliche Dokumente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A736D7" w14:textId="77777777" w:rsidR="00B32582" w:rsidRDefault="00B32582">
            <w:pPr>
              <w:pStyle w:val="TableContents"/>
            </w:pPr>
          </w:p>
        </w:tc>
      </w:tr>
      <w:tr w:rsidR="00B32582" w14:paraId="273D49ED" w14:textId="77777777" w:rsidTr="00E929B3">
        <w:trPr>
          <w:cantSplit/>
        </w:trPr>
        <w:tc>
          <w:tcPr>
            <w:tcW w:w="7421" w:type="dxa"/>
            <w:tcBorders>
              <w:left w:val="single" w:sz="4" w:space="0" w:color="000000"/>
            </w:tcBorders>
          </w:tcPr>
          <w:p w14:paraId="400C9F46" w14:textId="38C5BD9B" w:rsidR="00B32582" w:rsidRDefault="001B3580">
            <w:pPr>
              <w:pStyle w:val="TableContents"/>
            </w:pPr>
            <w:r>
              <w:rPr>
                <w:vertAlign w:val="superscript"/>
              </w:rPr>
              <w:t>1</w:t>
            </w:r>
            <w:r>
              <w:t> Soweit die Fusion zwingend Änderung</w:t>
            </w:r>
            <w:r w:rsidR="00452A5F">
              <w:t>en</w:t>
            </w:r>
            <w:r>
              <w:t xml:space="preserve"> amtlicher Dokumente und des Grundbuchs erfordert, sind sie unentgeltlich vorzunehmen.</w:t>
            </w:r>
          </w:p>
        </w:tc>
        <w:tc>
          <w:tcPr>
            <w:tcW w:w="7423" w:type="dxa"/>
            <w:tcBorders>
              <w:left w:val="single" w:sz="4" w:space="0" w:color="000000"/>
              <w:right w:val="single" w:sz="4" w:space="0" w:color="000000"/>
            </w:tcBorders>
          </w:tcPr>
          <w:p w14:paraId="3F472402" w14:textId="1507B429" w:rsidR="00B32582" w:rsidRDefault="00B32582">
            <w:pPr>
              <w:pStyle w:val="TableContents"/>
            </w:pPr>
          </w:p>
        </w:tc>
      </w:tr>
      <w:tr w:rsidR="00B32582" w14:paraId="25BFE227" w14:textId="77777777" w:rsidTr="00E929B3">
        <w:tc>
          <w:tcPr>
            <w:tcW w:w="7421" w:type="dxa"/>
            <w:tcBorders>
              <w:top w:val="single" w:sz="4" w:space="0" w:color="000000"/>
              <w:left w:val="single" w:sz="4" w:space="0" w:color="000000"/>
            </w:tcBorders>
          </w:tcPr>
          <w:p w14:paraId="7549E3D5" w14:textId="77777777" w:rsidR="00B32582" w:rsidRDefault="001B3580">
            <w:pPr>
              <w:pStyle w:val="TableContents"/>
            </w:pPr>
            <w:r>
              <w:rPr>
                <w:b/>
                <w:bCs/>
                <w:sz w:val="22"/>
              </w:rPr>
              <w:t>IV. Finanzielle Förderung </w:t>
            </w:r>
            <w:r>
              <w:rPr>
                <w:b/>
                <w:bCs/>
                <w:color w:val="777777"/>
                <w:sz w:val="14"/>
              </w:rPr>
              <w:t>(4.)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B6614F" w14:textId="77777777" w:rsidR="00B32582" w:rsidRDefault="00B32582">
            <w:pPr>
              <w:pStyle w:val="TableContents"/>
            </w:pPr>
          </w:p>
        </w:tc>
      </w:tr>
      <w:tr w:rsidR="00B32582" w14:paraId="4FEF1079" w14:textId="77777777" w:rsidTr="00E929B3">
        <w:trPr>
          <w:cantSplit/>
        </w:trPr>
        <w:tc>
          <w:tcPr>
            <w:tcW w:w="7421" w:type="dxa"/>
            <w:tcBorders>
              <w:top w:val="single" w:sz="4" w:space="0" w:color="000000"/>
              <w:left w:val="single" w:sz="4" w:space="0" w:color="000000"/>
            </w:tcBorders>
          </w:tcPr>
          <w:p w14:paraId="4D53AC76" w14:textId="77777777" w:rsidR="00B32582" w:rsidRDefault="001B3580">
            <w:pPr>
              <w:pStyle w:val="TableContents"/>
            </w:pPr>
            <w:r>
              <w:rPr>
                <w:b/>
                <w:bCs/>
              </w:rPr>
              <w:t>Art.  14</w:t>
            </w:r>
            <w:r>
              <w:br/>
            </w:r>
            <w:r>
              <w:rPr>
                <w:sz w:val="14"/>
              </w:rPr>
              <w:t>Grundsatz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0C10D9" w14:textId="77777777" w:rsidR="00B32582" w:rsidRDefault="00B32582">
            <w:pPr>
              <w:pStyle w:val="TableContents"/>
            </w:pPr>
          </w:p>
        </w:tc>
      </w:tr>
      <w:tr w:rsidR="00B32582" w14:paraId="18F1433F" w14:textId="77777777" w:rsidTr="00E929B3">
        <w:trPr>
          <w:cantSplit/>
        </w:trPr>
        <w:tc>
          <w:tcPr>
            <w:tcW w:w="7421" w:type="dxa"/>
            <w:tcBorders>
              <w:left w:val="single" w:sz="4" w:space="0" w:color="000000"/>
            </w:tcBorders>
          </w:tcPr>
          <w:p w14:paraId="2157E247" w14:textId="77777777" w:rsidR="00B32582" w:rsidRDefault="001B3580">
            <w:pPr>
              <w:pStyle w:val="TableContents"/>
            </w:pPr>
            <w:r>
              <w:rPr>
                <w:vertAlign w:val="superscript"/>
              </w:rPr>
              <w:t>1</w:t>
            </w:r>
            <w:r>
              <w:t> Der Kanton unterstützt zweckmässige Fusionen mit finanziellen Beiträgen.</w:t>
            </w:r>
          </w:p>
        </w:tc>
        <w:tc>
          <w:tcPr>
            <w:tcW w:w="7423" w:type="dxa"/>
            <w:tcBorders>
              <w:left w:val="single" w:sz="4" w:space="0" w:color="000000"/>
              <w:right w:val="single" w:sz="4" w:space="0" w:color="000000"/>
            </w:tcBorders>
          </w:tcPr>
          <w:p w14:paraId="43907BFC" w14:textId="77777777" w:rsidR="00B32582" w:rsidRDefault="00B32582">
            <w:pPr>
              <w:pStyle w:val="TableContents"/>
            </w:pPr>
          </w:p>
        </w:tc>
      </w:tr>
      <w:tr w:rsidR="00B32582" w14:paraId="5DCBD8DF" w14:textId="77777777" w:rsidTr="00E929B3">
        <w:trPr>
          <w:cantSplit/>
        </w:trPr>
        <w:tc>
          <w:tcPr>
            <w:tcW w:w="7421" w:type="dxa"/>
            <w:tcBorders>
              <w:left w:val="single" w:sz="4" w:space="0" w:color="000000"/>
            </w:tcBorders>
          </w:tcPr>
          <w:p w14:paraId="7AAD9369" w14:textId="77777777" w:rsidR="00B32582" w:rsidRDefault="001B3580">
            <w:pPr>
              <w:pStyle w:val="TableContents"/>
            </w:pPr>
            <w:r>
              <w:rPr>
                <w:vertAlign w:val="superscript"/>
              </w:rPr>
              <w:t>2</w:t>
            </w:r>
            <w:r>
              <w:t> Zweckmässigkeit gilt als gegeben, wenn mit einer Verbesserung von Leistungsfähigkeit, Wirtschaftlichkeit und Wirksamkeit in der kommunalen Aufgabenerfüllung zu rechnen ist und übergeordnete kantonale und kommunale Interessen gewahrt bleiben.</w:t>
            </w:r>
          </w:p>
        </w:tc>
        <w:tc>
          <w:tcPr>
            <w:tcW w:w="7423" w:type="dxa"/>
            <w:tcBorders>
              <w:left w:val="single" w:sz="4" w:space="0" w:color="000000"/>
              <w:right w:val="single" w:sz="4" w:space="0" w:color="000000"/>
            </w:tcBorders>
          </w:tcPr>
          <w:p w14:paraId="6FFD26F1" w14:textId="77777777" w:rsidR="00B32582" w:rsidRDefault="00B32582">
            <w:pPr>
              <w:pStyle w:val="TableContents"/>
            </w:pPr>
          </w:p>
        </w:tc>
      </w:tr>
      <w:tr w:rsidR="00B32582" w14:paraId="06921551" w14:textId="77777777" w:rsidTr="00E929B3">
        <w:trPr>
          <w:cantSplit/>
        </w:trPr>
        <w:tc>
          <w:tcPr>
            <w:tcW w:w="7421" w:type="dxa"/>
            <w:tcBorders>
              <w:left w:val="single" w:sz="4" w:space="0" w:color="000000"/>
            </w:tcBorders>
          </w:tcPr>
          <w:p w14:paraId="704BBD73" w14:textId="77777777" w:rsidR="00B32582" w:rsidRDefault="001B3580">
            <w:pPr>
              <w:pStyle w:val="TableContents"/>
            </w:pPr>
            <w:r>
              <w:rPr>
                <w:vertAlign w:val="superscript"/>
              </w:rPr>
              <w:t>3</w:t>
            </w:r>
            <w:r>
              <w:t> Über die Gewährung von finanziellen Beiträgen entscheidet der Regierungsrat.</w:t>
            </w:r>
          </w:p>
        </w:tc>
        <w:tc>
          <w:tcPr>
            <w:tcW w:w="7423" w:type="dxa"/>
            <w:tcBorders>
              <w:left w:val="single" w:sz="4" w:space="0" w:color="000000"/>
              <w:right w:val="single" w:sz="4" w:space="0" w:color="000000"/>
            </w:tcBorders>
          </w:tcPr>
          <w:p w14:paraId="24AFC7D6" w14:textId="77777777" w:rsidR="00B32582" w:rsidRDefault="00B32582">
            <w:pPr>
              <w:pStyle w:val="TableContents"/>
            </w:pPr>
          </w:p>
        </w:tc>
      </w:tr>
      <w:tr w:rsidR="00B32582" w14:paraId="72209A7B" w14:textId="77777777" w:rsidTr="00E929B3">
        <w:trPr>
          <w:cantSplit/>
        </w:trPr>
        <w:tc>
          <w:tcPr>
            <w:tcW w:w="7421" w:type="dxa"/>
            <w:tcBorders>
              <w:top w:val="single" w:sz="4" w:space="0" w:color="000000"/>
              <w:left w:val="single" w:sz="4" w:space="0" w:color="000000"/>
            </w:tcBorders>
          </w:tcPr>
          <w:p w14:paraId="2D487D39" w14:textId="77777777" w:rsidR="00B32582" w:rsidRDefault="001B3580">
            <w:pPr>
              <w:pStyle w:val="TableContents"/>
            </w:pPr>
            <w:r>
              <w:rPr>
                <w:b/>
                <w:bCs/>
              </w:rPr>
              <w:t>Art.  15</w:t>
            </w:r>
            <w:r>
              <w:br/>
            </w:r>
            <w:r>
              <w:rPr>
                <w:sz w:val="14"/>
              </w:rPr>
              <w:t>Vorabklärungen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F8C168" w14:textId="77777777" w:rsidR="00B32582" w:rsidRDefault="00B32582">
            <w:pPr>
              <w:pStyle w:val="TableContents"/>
            </w:pPr>
          </w:p>
        </w:tc>
      </w:tr>
      <w:tr w:rsidR="00B32582" w14:paraId="3BE20817" w14:textId="77777777" w:rsidTr="00E929B3">
        <w:trPr>
          <w:cantSplit/>
        </w:trPr>
        <w:tc>
          <w:tcPr>
            <w:tcW w:w="7421" w:type="dxa"/>
            <w:tcBorders>
              <w:left w:val="single" w:sz="4" w:space="0" w:color="000000"/>
            </w:tcBorders>
          </w:tcPr>
          <w:p w14:paraId="67D34982" w14:textId="77777777" w:rsidR="00B32582" w:rsidRDefault="001B3580">
            <w:pPr>
              <w:pStyle w:val="TableContents"/>
            </w:pPr>
            <w:r>
              <w:rPr>
                <w:vertAlign w:val="superscript"/>
              </w:rPr>
              <w:t>1</w:t>
            </w:r>
            <w:r>
              <w:t> Vorabklärungen umfassen alle Fusionsbemühungen bis zum Abschluss eines Projektvertrages.</w:t>
            </w:r>
          </w:p>
        </w:tc>
        <w:tc>
          <w:tcPr>
            <w:tcW w:w="7423" w:type="dxa"/>
            <w:tcBorders>
              <w:left w:val="single" w:sz="4" w:space="0" w:color="000000"/>
              <w:right w:val="single" w:sz="4" w:space="0" w:color="000000"/>
            </w:tcBorders>
          </w:tcPr>
          <w:p w14:paraId="2FB7DE90" w14:textId="77777777" w:rsidR="00B32582" w:rsidRDefault="00B32582">
            <w:pPr>
              <w:pStyle w:val="TableContents"/>
            </w:pPr>
          </w:p>
        </w:tc>
      </w:tr>
      <w:tr w:rsidR="00B32582" w14:paraId="7E7CA7B7" w14:textId="77777777" w:rsidTr="00E929B3">
        <w:trPr>
          <w:cantSplit/>
        </w:trPr>
        <w:tc>
          <w:tcPr>
            <w:tcW w:w="7421" w:type="dxa"/>
            <w:tcBorders>
              <w:left w:val="single" w:sz="4" w:space="0" w:color="000000"/>
            </w:tcBorders>
          </w:tcPr>
          <w:p w14:paraId="695D22A9" w14:textId="77777777" w:rsidR="00B32582" w:rsidRDefault="001B3580">
            <w:pPr>
              <w:pStyle w:val="TableContents"/>
            </w:pPr>
            <w:r>
              <w:rPr>
                <w:vertAlign w:val="superscript"/>
              </w:rPr>
              <w:t>2</w:t>
            </w:r>
            <w:r>
              <w:t> Der Kanton unterstützt Vorabklärungen auf Antrag des Gemeinderates mit einem Pauschalbeitrag von 25'000 Franken. Mit dem Antrag ist der Zweck der Vorabklärungen darzulegen.</w:t>
            </w:r>
          </w:p>
        </w:tc>
        <w:tc>
          <w:tcPr>
            <w:tcW w:w="7423" w:type="dxa"/>
            <w:tcBorders>
              <w:left w:val="single" w:sz="4" w:space="0" w:color="000000"/>
              <w:right w:val="single" w:sz="4" w:space="0" w:color="000000"/>
            </w:tcBorders>
          </w:tcPr>
          <w:p w14:paraId="35079219" w14:textId="77777777" w:rsidR="00B32582" w:rsidRDefault="00B32582">
            <w:pPr>
              <w:pStyle w:val="TableContents"/>
            </w:pPr>
          </w:p>
        </w:tc>
      </w:tr>
      <w:tr w:rsidR="00B32582" w14:paraId="598296ED" w14:textId="77777777" w:rsidTr="00E929B3">
        <w:trPr>
          <w:cantSplit/>
        </w:trPr>
        <w:tc>
          <w:tcPr>
            <w:tcW w:w="7421" w:type="dxa"/>
            <w:tcBorders>
              <w:left w:val="single" w:sz="4" w:space="0" w:color="000000"/>
            </w:tcBorders>
          </w:tcPr>
          <w:p w14:paraId="053D2A22" w14:textId="77777777" w:rsidR="00B32582" w:rsidRDefault="001B3580">
            <w:pPr>
              <w:pStyle w:val="TableContents"/>
            </w:pPr>
            <w:r>
              <w:rPr>
                <w:vertAlign w:val="superscript"/>
              </w:rPr>
              <w:t>3</w:t>
            </w:r>
            <w:r>
              <w:t> Einer Gemeinde kann erneut ein Beitrag für Vorabklärungen zugesprochen werden, wenn sich der Zweck der bisherigen Vorabklärungen erschöpft hat.</w:t>
            </w:r>
          </w:p>
          <w:p w14:paraId="2EF89942" w14:textId="77777777" w:rsidR="003571EC" w:rsidRDefault="003571EC">
            <w:pPr>
              <w:pStyle w:val="TableContents"/>
            </w:pPr>
          </w:p>
          <w:p w14:paraId="0F3B0122" w14:textId="77777777" w:rsidR="003571EC" w:rsidRDefault="003571EC">
            <w:pPr>
              <w:pStyle w:val="TableContents"/>
            </w:pPr>
          </w:p>
        </w:tc>
        <w:tc>
          <w:tcPr>
            <w:tcW w:w="7423" w:type="dxa"/>
            <w:tcBorders>
              <w:left w:val="single" w:sz="4" w:space="0" w:color="000000"/>
              <w:right w:val="single" w:sz="4" w:space="0" w:color="000000"/>
            </w:tcBorders>
          </w:tcPr>
          <w:p w14:paraId="65A72D52" w14:textId="77777777" w:rsidR="00B32582" w:rsidRDefault="00B32582">
            <w:pPr>
              <w:pStyle w:val="TableContents"/>
            </w:pPr>
          </w:p>
        </w:tc>
      </w:tr>
      <w:tr w:rsidR="00B32582" w14:paraId="516C69EB" w14:textId="77777777" w:rsidTr="00E929B3">
        <w:trPr>
          <w:cantSplit/>
        </w:trPr>
        <w:tc>
          <w:tcPr>
            <w:tcW w:w="7421" w:type="dxa"/>
            <w:tcBorders>
              <w:top w:val="single" w:sz="4" w:space="0" w:color="000000"/>
              <w:left w:val="single" w:sz="4" w:space="0" w:color="000000"/>
            </w:tcBorders>
          </w:tcPr>
          <w:p w14:paraId="01E4F0C5" w14:textId="77777777" w:rsidR="00B32582" w:rsidRDefault="001B3580">
            <w:pPr>
              <w:pStyle w:val="TableContents"/>
            </w:pPr>
            <w:r>
              <w:rPr>
                <w:b/>
                <w:bCs/>
              </w:rPr>
              <w:lastRenderedPageBreak/>
              <w:t>Art.  16</w:t>
            </w:r>
            <w:r>
              <w:br/>
            </w:r>
            <w:r>
              <w:rPr>
                <w:sz w:val="14"/>
              </w:rPr>
              <w:t>Projektkosten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F573E8" w14:textId="77777777" w:rsidR="00B32582" w:rsidRDefault="00B32582">
            <w:pPr>
              <w:pStyle w:val="TableContents"/>
            </w:pPr>
          </w:p>
        </w:tc>
      </w:tr>
      <w:tr w:rsidR="00B32582" w14:paraId="7A5D769D" w14:textId="77777777" w:rsidTr="00E929B3">
        <w:trPr>
          <w:cantSplit/>
        </w:trPr>
        <w:tc>
          <w:tcPr>
            <w:tcW w:w="7421" w:type="dxa"/>
            <w:tcBorders>
              <w:left w:val="single" w:sz="4" w:space="0" w:color="000000"/>
            </w:tcBorders>
          </w:tcPr>
          <w:p w14:paraId="472836A9" w14:textId="77777777" w:rsidR="00B32582" w:rsidRDefault="001B3580">
            <w:pPr>
              <w:pStyle w:val="TableContents"/>
            </w:pPr>
            <w:r>
              <w:rPr>
                <w:vertAlign w:val="superscript"/>
              </w:rPr>
              <w:t>1</w:t>
            </w:r>
            <w:r>
              <w:t> Der Kanton leistet bei Zustandekommen eines Projektvertrages einen pauschalen Beitrag von 100'000 Franken an die Projektkosten der beteiligten Gemeinden.</w:t>
            </w:r>
          </w:p>
        </w:tc>
        <w:tc>
          <w:tcPr>
            <w:tcW w:w="7423" w:type="dxa"/>
            <w:tcBorders>
              <w:left w:val="single" w:sz="4" w:space="0" w:color="000000"/>
              <w:right w:val="single" w:sz="4" w:space="0" w:color="000000"/>
            </w:tcBorders>
          </w:tcPr>
          <w:p w14:paraId="6CC5C683" w14:textId="77777777" w:rsidR="00B32582" w:rsidRDefault="00B32582">
            <w:pPr>
              <w:pStyle w:val="TableContents"/>
            </w:pPr>
          </w:p>
        </w:tc>
      </w:tr>
      <w:tr w:rsidR="00B32582" w14:paraId="74C8A845" w14:textId="77777777" w:rsidTr="00E929B3">
        <w:trPr>
          <w:cantSplit/>
        </w:trPr>
        <w:tc>
          <w:tcPr>
            <w:tcW w:w="7421" w:type="dxa"/>
            <w:tcBorders>
              <w:left w:val="single" w:sz="4" w:space="0" w:color="000000"/>
            </w:tcBorders>
          </w:tcPr>
          <w:p w14:paraId="6E9C5BF2" w14:textId="77777777" w:rsidR="00B32582" w:rsidRDefault="001B3580">
            <w:pPr>
              <w:pStyle w:val="TableContents"/>
            </w:pPr>
            <w:r>
              <w:rPr>
                <w:vertAlign w:val="superscript"/>
              </w:rPr>
              <w:t>2</w:t>
            </w:r>
            <w:r>
              <w:t> Sind mehr als zwei Gemeinden am Projekt beteiligt, erhöht sich der Beitrag auf 150'000 Franken.</w:t>
            </w:r>
          </w:p>
        </w:tc>
        <w:tc>
          <w:tcPr>
            <w:tcW w:w="7423" w:type="dxa"/>
            <w:tcBorders>
              <w:left w:val="single" w:sz="4" w:space="0" w:color="000000"/>
              <w:right w:val="single" w:sz="4" w:space="0" w:color="000000"/>
            </w:tcBorders>
          </w:tcPr>
          <w:p w14:paraId="7F8036F1" w14:textId="77777777" w:rsidR="00B32582" w:rsidRDefault="00B32582">
            <w:pPr>
              <w:pStyle w:val="TableContents"/>
            </w:pPr>
          </w:p>
        </w:tc>
      </w:tr>
      <w:tr w:rsidR="00B32582" w14:paraId="51A28369" w14:textId="77777777" w:rsidTr="00E929B3">
        <w:trPr>
          <w:cantSplit/>
        </w:trPr>
        <w:tc>
          <w:tcPr>
            <w:tcW w:w="7421" w:type="dxa"/>
            <w:tcBorders>
              <w:left w:val="single" w:sz="4" w:space="0" w:color="000000"/>
            </w:tcBorders>
          </w:tcPr>
          <w:p w14:paraId="50EC4E7C" w14:textId="77777777" w:rsidR="00B32582" w:rsidRDefault="001B3580">
            <w:pPr>
              <w:pStyle w:val="TableContents"/>
            </w:pPr>
            <w:r>
              <w:rPr>
                <w:vertAlign w:val="superscript"/>
              </w:rPr>
              <w:t>3</w:t>
            </w:r>
            <w:r>
              <w:t> Der Beitrag wird gewährt, sofern das Projekt nicht offensichtlich unzweckmässig erscheint.</w:t>
            </w:r>
          </w:p>
        </w:tc>
        <w:tc>
          <w:tcPr>
            <w:tcW w:w="7423" w:type="dxa"/>
            <w:tcBorders>
              <w:left w:val="single" w:sz="4" w:space="0" w:color="000000"/>
              <w:right w:val="single" w:sz="4" w:space="0" w:color="000000"/>
            </w:tcBorders>
          </w:tcPr>
          <w:p w14:paraId="148BC8C9" w14:textId="77777777" w:rsidR="00B32582" w:rsidRDefault="00B32582">
            <w:pPr>
              <w:pStyle w:val="TableContents"/>
            </w:pPr>
          </w:p>
        </w:tc>
      </w:tr>
      <w:tr w:rsidR="00B32582" w14:paraId="51332036" w14:textId="77777777" w:rsidTr="00E929B3">
        <w:trPr>
          <w:cantSplit/>
        </w:trPr>
        <w:tc>
          <w:tcPr>
            <w:tcW w:w="7421" w:type="dxa"/>
            <w:tcBorders>
              <w:left w:val="single" w:sz="4" w:space="0" w:color="000000"/>
            </w:tcBorders>
          </w:tcPr>
          <w:p w14:paraId="62983C6B" w14:textId="77777777" w:rsidR="00B32582" w:rsidRDefault="001B3580">
            <w:pPr>
              <w:pStyle w:val="TableContents"/>
            </w:pPr>
            <w:r>
              <w:rPr>
                <w:vertAlign w:val="superscript"/>
              </w:rPr>
              <w:t>4</w:t>
            </w:r>
            <w:r>
              <w:t> Eine Auszahlung erfolgt erst, wenn der Projektvertrag von den zuständigen Organen aller beteiligten Gemeinden genehmigt worden ist.</w:t>
            </w:r>
          </w:p>
        </w:tc>
        <w:tc>
          <w:tcPr>
            <w:tcW w:w="7423" w:type="dxa"/>
            <w:tcBorders>
              <w:left w:val="single" w:sz="4" w:space="0" w:color="000000"/>
              <w:right w:val="single" w:sz="4" w:space="0" w:color="000000"/>
            </w:tcBorders>
          </w:tcPr>
          <w:p w14:paraId="0552B695" w14:textId="77777777" w:rsidR="00B32582" w:rsidRDefault="00B32582">
            <w:pPr>
              <w:pStyle w:val="TableContents"/>
            </w:pPr>
          </w:p>
        </w:tc>
      </w:tr>
      <w:tr w:rsidR="00B32582" w14:paraId="36D88107" w14:textId="77777777" w:rsidTr="00E929B3">
        <w:trPr>
          <w:cantSplit/>
        </w:trPr>
        <w:tc>
          <w:tcPr>
            <w:tcW w:w="7421" w:type="dxa"/>
            <w:tcBorders>
              <w:top w:val="single" w:sz="4" w:space="0" w:color="000000"/>
              <w:left w:val="single" w:sz="4" w:space="0" w:color="000000"/>
            </w:tcBorders>
          </w:tcPr>
          <w:p w14:paraId="3167864B" w14:textId="77777777" w:rsidR="00B32582" w:rsidRDefault="001B3580">
            <w:pPr>
              <w:pStyle w:val="TableContents"/>
            </w:pPr>
            <w:r>
              <w:rPr>
                <w:b/>
                <w:bCs/>
              </w:rPr>
              <w:t>Art.  17</w:t>
            </w:r>
            <w:r>
              <w:br/>
            </w:r>
            <w:r>
              <w:rPr>
                <w:sz w:val="14"/>
              </w:rPr>
              <w:t>Pro-Kopf-Beitrag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7BA71" w14:textId="77777777" w:rsidR="00B32582" w:rsidRDefault="00B32582">
            <w:pPr>
              <w:pStyle w:val="TableContents"/>
            </w:pPr>
          </w:p>
        </w:tc>
      </w:tr>
      <w:tr w:rsidR="00B32582" w14:paraId="18109944" w14:textId="77777777" w:rsidTr="00E929B3">
        <w:trPr>
          <w:cantSplit/>
        </w:trPr>
        <w:tc>
          <w:tcPr>
            <w:tcW w:w="7421" w:type="dxa"/>
            <w:tcBorders>
              <w:left w:val="single" w:sz="4" w:space="0" w:color="000000"/>
            </w:tcBorders>
          </w:tcPr>
          <w:p w14:paraId="2ADACCAD" w14:textId="77777777" w:rsidR="00B32582" w:rsidRDefault="001B3580">
            <w:pPr>
              <w:pStyle w:val="TableContents"/>
            </w:pPr>
            <w:r>
              <w:rPr>
                <w:vertAlign w:val="superscript"/>
              </w:rPr>
              <w:t>1</w:t>
            </w:r>
            <w:r>
              <w:t> Der Kanton unterstützt den Vollzug der Fusion mit einem Beitrag pro Einwohner.</w:t>
            </w:r>
          </w:p>
        </w:tc>
        <w:tc>
          <w:tcPr>
            <w:tcW w:w="7423" w:type="dxa"/>
            <w:tcBorders>
              <w:left w:val="single" w:sz="4" w:space="0" w:color="000000"/>
              <w:right w:val="single" w:sz="4" w:space="0" w:color="000000"/>
            </w:tcBorders>
          </w:tcPr>
          <w:p w14:paraId="26EAC83D" w14:textId="77777777" w:rsidR="00B32582" w:rsidRDefault="00B32582">
            <w:pPr>
              <w:pStyle w:val="TableContents"/>
            </w:pPr>
          </w:p>
        </w:tc>
      </w:tr>
      <w:tr w:rsidR="00B32582" w14:paraId="71833721" w14:textId="77777777" w:rsidTr="00E929B3">
        <w:trPr>
          <w:cantSplit/>
        </w:trPr>
        <w:tc>
          <w:tcPr>
            <w:tcW w:w="7421" w:type="dxa"/>
            <w:tcBorders>
              <w:left w:val="single" w:sz="4" w:space="0" w:color="000000"/>
            </w:tcBorders>
          </w:tcPr>
          <w:p w14:paraId="4FD475A8" w14:textId="77777777" w:rsidR="00B32582" w:rsidRDefault="001B3580">
            <w:pPr>
              <w:pStyle w:val="TableContents"/>
            </w:pPr>
            <w:r>
              <w:rPr>
                <w:vertAlign w:val="superscript"/>
              </w:rPr>
              <w:t>2</w:t>
            </w:r>
            <w:r>
              <w:t> Der Beitrag wird für jede beteiligte Gemeinde berechnet. Die Gemeinde mit der grössten Einwohnerzahl wird nicht berücksichtigt.</w:t>
            </w:r>
          </w:p>
        </w:tc>
        <w:tc>
          <w:tcPr>
            <w:tcW w:w="7423" w:type="dxa"/>
            <w:tcBorders>
              <w:left w:val="single" w:sz="4" w:space="0" w:color="000000"/>
              <w:right w:val="single" w:sz="4" w:space="0" w:color="000000"/>
            </w:tcBorders>
          </w:tcPr>
          <w:p w14:paraId="24B29177" w14:textId="77777777" w:rsidR="00B32582" w:rsidRDefault="00B32582">
            <w:pPr>
              <w:pStyle w:val="TableContents"/>
            </w:pPr>
          </w:p>
        </w:tc>
      </w:tr>
      <w:tr w:rsidR="00B32582" w14:paraId="0E8E83DD" w14:textId="77777777" w:rsidTr="00E929B3">
        <w:trPr>
          <w:cantSplit/>
        </w:trPr>
        <w:tc>
          <w:tcPr>
            <w:tcW w:w="7421" w:type="dxa"/>
            <w:tcBorders>
              <w:left w:val="single" w:sz="4" w:space="0" w:color="000000"/>
            </w:tcBorders>
          </w:tcPr>
          <w:p w14:paraId="51E6CFF8" w14:textId="77777777" w:rsidR="00B32582" w:rsidRDefault="001B3580">
            <w:pPr>
              <w:pStyle w:val="TableContents"/>
            </w:pPr>
            <w:r>
              <w:rPr>
                <w:vertAlign w:val="superscript"/>
              </w:rPr>
              <w:t>3</w:t>
            </w:r>
            <w:r>
              <w:t> Nach Höhe der Einwohnerzahl beträgt der Beitrag pro Einwohner:</w:t>
            </w:r>
          </w:p>
        </w:tc>
        <w:tc>
          <w:tcPr>
            <w:tcW w:w="7423" w:type="dxa"/>
            <w:tcBorders>
              <w:left w:val="single" w:sz="4" w:space="0" w:color="000000"/>
              <w:right w:val="single" w:sz="4" w:space="0" w:color="000000"/>
            </w:tcBorders>
          </w:tcPr>
          <w:p w14:paraId="1EC534FD" w14:textId="77777777" w:rsidR="00B32582" w:rsidRDefault="00B32582">
            <w:pPr>
              <w:pStyle w:val="TableContents"/>
            </w:pPr>
          </w:p>
        </w:tc>
      </w:tr>
      <w:tr w:rsidR="00B32582" w14:paraId="297A713A" w14:textId="77777777" w:rsidTr="00E929B3">
        <w:trPr>
          <w:cantSplit/>
        </w:trPr>
        <w:tc>
          <w:tcPr>
            <w:tcW w:w="7421" w:type="dxa"/>
            <w:tcBorders>
              <w:left w:val="single" w:sz="4" w:space="0" w:color="000000"/>
            </w:tcBorders>
          </w:tcPr>
          <w:p w14:paraId="0C65605F" w14:textId="151B1072" w:rsidR="00B32582" w:rsidRDefault="001B3580">
            <w:pPr>
              <w:pStyle w:val="TableContents"/>
              <w:ind w:left="149" w:right="3" w:hanging="189"/>
            </w:pPr>
            <w:r>
              <w:t xml:space="preserve">a) Gemeinde bis 1'200 Einwohner </w:t>
            </w:r>
            <w:r w:rsidR="00452A5F">
              <w:t>1</w:t>
            </w:r>
            <w:r>
              <w:t>'</w:t>
            </w:r>
            <w:r w:rsidR="00452A5F">
              <w:t>8</w:t>
            </w:r>
            <w:r>
              <w:t>00 Franken</w:t>
            </w:r>
          </w:p>
        </w:tc>
        <w:tc>
          <w:tcPr>
            <w:tcW w:w="7423" w:type="dxa"/>
            <w:tcBorders>
              <w:left w:val="single" w:sz="4" w:space="0" w:color="000000"/>
              <w:right w:val="single" w:sz="4" w:space="0" w:color="000000"/>
            </w:tcBorders>
          </w:tcPr>
          <w:p w14:paraId="282EE0FF" w14:textId="6675FC7B" w:rsidR="00B32582" w:rsidRDefault="00B32582">
            <w:pPr>
              <w:pStyle w:val="TableContents"/>
              <w:ind w:left="149" w:right="3" w:hanging="189"/>
            </w:pPr>
          </w:p>
        </w:tc>
      </w:tr>
      <w:tr w:rsidR="00B32582" w14:paraId="5AF9E002" w14:textId="77777777" w:rsidTr="00E929B3">
        <w:trPr>
          <w:cantSplit/>
        </w:trPr>
        <w:tc>
          <w:tcPr>
            <w:tcW w:w="7421" w:type="dxa"/>
            <w:tcBorders>
              <w:left w:val="single" w:sz="4" w:space="0" w:color="000000"/>
            </w:tcBorders>
          </w:tcPr>
          <w:p w14:paraId="595688B3" w14:textId="363F7B98" w:rsidR="00B32582" w:rsidRDefault="001B3580">
            <w:pPr>
              <w:pStyle w:val="TableContents"/>
              <w:ind w:left="149" w:right="3" w:hanging="189"/>
            </w:pPr>
            <w:r>
              <w:t xml:space="preserve">b) Gemeinde mit 1'201 bis </w:t>
            </w:r>
            <w:r w:rsidR="00452A5F">
              <w:t>1</w:t>
            </w:r>
            <w:r>
              <w:t>'</w:t>
            </w:r>
            <w:r w:rsidR="00452A5F">
              <w:t>6</w:t>
            </w:r>
            <w:r>
              <w:t xml:space="preserve">00 Einwohnern </w:t>
            </w:r>
            <w:r w:rsidR="00452A5F">
              <w:t>9</w:t>
            </w:r>
            <w:r>
              <w:t>00 Franken</w:t>
            </w:r>
          </w:p>
        </w:tc>
        <w:tc>
          <w:tcPr>
            <w:tcW w:w="7423" w:type="dxa"/>
            <w:tcBorders>
              <w:left w:val="single" w:sz="4" w:space="0" w:color="000000"/>
              <w:right w:val="single" w:sz="4" w:space="0" w:color="000000"/>
            </w:tcBorders>
          </w:tcPr>
          <w:p w14:paraId="67C71191" w14:textId="5763DBA4" w:rsidR="00B32582" w:rsidRDefault="00B32582">
            <w:pPr>
              <w:pStyle w:val="TableContents"/>
              <w:ind w:left="149" w:right="3" w:hanging="189"/>
            </w:pPr>
          </w:p>
        </w:tc>
      </w:tr>
      <w:tr w:rsidR="00B32582" w14:paraId="2A5CA5B5" w14:textId="77777777" w:rsidTr="00E929B3">
        <w:trPr>
          <w:cantSplit/>
        </w:trPr>
        <w:tc>
          <w:tcPr>
            <w:tcW w:w="7421" w:type="dxa"/>
            <w:tcBorders>
              <w:left w:val="single" w:sz="4" w:space="0" w:color="000000"/>
            </w:tcBorders>
          </w:tcPr>
          <w:p w14:paraId="3F13A1FD" w14:textId="1215B964" w:rsidR="00B32582" w:rsidRDefault="001B3580">
            <w:pPr>
              <w:pStyle w:val="TableContents"/>
              <w:ind w:left="149" w:right="3" w:hanging="189"/>
            </w:pPr>
            <w:r>
              <w:t xml:space="preserve">c) Gemeinde mit </w:t>
            </w:r>
            <w:r w:rsidR="00452A5F">
              <w:t>1</w:t>
            </w:r>
            <w:r>
              <w:t>'</w:t>
            </w:r>
            <w:r w:rsidR="00452A5F">
              <w:t>6</w:t>
            </w:r>
            <w:r>
              <w:t xml:space="preserve">00 </w:t>
            </w:r>
            <w:r w:rsidR="00452A5F">
              <w:t xml:space="preserve">bis 2'500 </w:t>
            </w:r>
            <w:r>
              <w:t xml:space="preserve">Einwohnern </w:t>
            </w:r>
            <w:r w:rsidR="00452A5F">
              <w:t>4</w:t>
            </w:r>
            <w:r>
              <w:t>50 Franken</w:t>
            </w:r>
          </w:p>
        </w:tc>
        <w:tc>
          <w:tcPr>
            <w:tcW w:w="7423" w:type="dxa"/>
            <w:tcBorders>
              <w:left w:val="single" w:sz="4" w:space="0" w:color="000000"/>
              <w:right w:val="single" w:sz="4" w:space="0" w:color="000000"/>
            </w:tcBorders>
          </w:tcPr>
          <w:p w14:paraId="6F3A4B03" w14:textId="2CEDFE11" w:rsidR="00B32582" w:rsidRDefault="00B32582">
            <w:pPr>
              <w:pStyle w:val="TableContents"/>
              <w:ind w:left="149" w:right="3" w:hanging="189"/>
            </w:pPr>
          </w:p>
        </w:tc>
      </w:tr>
      <w:tr w:rsidR="00B32582" w14:paraId="514A16E4" w14:textId="77777777" w:rsidTr="00E929B3">
        <w:trPr>
          <w:cantSplit/>
        </w:trPr>
        <w:tc>
          <w:tcPr>
            <w:tcW w:w="7421" w:type="dxa"/>
            <w:tcBorders>
              <w:left w:val="single" w:sz="4" w:space="0" w:color="000000"/>
            </w:tcBorders>
          </w:tcPr>
          <w:p w14:paraId="6345F1BC" w14:textId="77777777" w:rsidR="00B32582" w:rsidRDefault="001B3580">
            <w:pPr>
              <w:pStyle w:val="TableContents"/>
            </w:pPr>
            <w:r>
              <w:rPr>
                <w:vertAlign w:val="superscript"/>
              </w:rPr>
              <w:t>4</w:t>
            </w:r>
            <w:r>
              <w:t> Massgebend ist die mittlere Einwohnerzahl in den drei Jahren vor dem Fusionsbeschluss.</w:t>
            </w:r>
          </w:p>
          <w:p w14:paraId="76271B31" w14:textId="77777777" w:rsidR="003571EC" w:rsidRDefault="003571EC">
            <w:pPr>
              <w:pStyle w:val="TableContents"/>
            </w:pPr>
          </w:p>
          <w:p w14:paraId="3F4DCEB8" w14:textId="77777777" w:rsidR="003571EC" w:rsidRDefault="003571EC">
            <w:pPr>
              <w:pStyle w:val="TableContents"/>
            </w:pPr>
          </w:p>
        </w:tc>
        <w:tc>
          <w:tcPr>
            <w:tcW w:w="7423" w:type="dxa"/>
            <w:tcBorders>
              <w:left w:val="single" w:sz="4" w:space="0" w:color="000000"/>
              <w:right w:val="single" w:sz="4" w:space="0" w:color="000000"/>
            </w:tcBorders>
          </w:tcPr>
          <w:p w14:paraId="27004B00" w14:textId="77777777" w:rsidR="00B32582" w:rsidRDefault="00B32582">
            <w:pPr>
              <w:pStyle w:val="TableContents"/>
            </w:pPr>
          </w:p>
        </w:tc>
      </w:tr>
      <w:tr w:rsidR="00B32582" w14:paraId="077C8A88" w14:textId="77777777" w:rsidTr="00E929B3">
        <w:trPr>
          <w:cantSplit/>
        </w:trPr>
        <w:tc>
          <w:tcPr>
            <w:tcW w:w="7421" w:type="dxa"/>
            <w:tcBorders>
              <w:top w:val="single" w:sz="4" w:space="0" w:color="000000"/>
              <w:left w:val="single" w:sz="4" w:space="0" w:color="000000"/>
            </w:tcBorders>
          </w:tcPr>
          <w:p w14:paraId="225D0524" w14:textId="77777777" w:rsidR="00B32582" w:rsidRDefault="001B3580">
            <w:pPr>
              <w:pStyle w:val="TableContents"/>
            </w:pPr>
            <w:r>
              <w:rPr>
                <w:b/>
                <w:bCs/>
              </w:rPr>
              <w:lastRenderedPageBreak/>
              <w:t>Art.  18</w:t>
            </w:r>
            <w:r>
              <w:br/>
            </w:r>
            <w:r>
              <w:rPr>
                <w:sz w:val="14"/>
              </w:rPr>
              <w:t>Zusatzbeitrag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9B0786" w14:textId="77777777" w:rsidR="00B32582" w:rsidRDefault="00B32582">
            <w:pPr>
              <w:pStyle w:val="TableContents"/>
            </w:pPr>
          </w:p>
        </w:tc>
      </w:tr>
      <w:tr w:rsidR="00B32582" w14:paraId="0BD5A13B" w14:textId="77777777" w:rsidTr="00E929B3">
        <w:trPr>
          <w:cantSplit/>
        </w:trPr>
        <w:tc>
          <w:tcPr>
            <w:tcW w:w="7421" w:type="dxa"/>
            <w:tcBorders>
              <w:left w:val="single" w:sz="4" w:space="0" w:color="000000"/>
            </w:tcBorders>
          </w:tcPr>
          <w:p w14:paraId="4FDB37A1" w14:textId="77777777" w:rsidR="00B32582" w:rsidRDefault="001B3580">
            <w:pPr>
              <w:pStyle w:val="TableContents"/>
            </w:pPr>
            <w:r>
              <w:rPr>
                <w:vertAlign w:val="superscript"/>
              </w:rPr>
              <w:t>1</w:t>
            </w:r>
            <w:r>
              <w:t> Der Regierungsrat kann den Vollzug der Fusion mit einem Zusatzbeitrag von höchstens 2'000'000 Franken unterstützen.</w:t>
            </w:r>
          </w:p>
        </w:tc>
        <w:tc>
          <w:tcPr>
            <w:tcW w:w="7423" w:type="dxa"/>
            <w:tcBorders>
              <w:left w:val="single" w:sz="4" w:space="0" w:color="000000"/>
              <w:right w:val="single" w:sz="4" w:space="0" w:color="000000"/>
            </w:tcBorders>
          </w:tcPr>
          <w:p w14:paraId="27F20C7B" w14:textId="77777777" w:rsidR="00B32582" w:rsidRDefault="00B32582">
            <w:pPr>
              <w:pStyle w:val="TableContents"/>
            </w:pPr>
          </w:p>
        </w:tc>
      </w:tr>
      <w:tr w:rsidR="00B32582" w14:paraId="4B36594C" w14:textId="77777777" w:rsidTr="00E929B3">
        <w:trPr>
          <w:cantSplit/>
        </w:trPr>
        <w:tc>
          <w:tcPr>
            <w:tcW w:w="7421" w:type="dxa"/>
            <w:tcBorders>
              <w:left w:val="single" w:sz="4" w:space="0" w:color="000000"/>
            </w:tcBorders>
          </w:tcPr>
          <w:p w14:paraId="1D97000B" w14:textId="77777777" w:rsidR="00B32582" w:rsidRDefault="001B3580">
            <w:pPr>
              <w:pStyle w:val="TableContents"/>
            </w:pPr>
            <w:r>
              <w:rPr>
                <w:vertAlign w:val="superscript"/>
              </w:rPr>
              <w:t>2</w:t>
            </w:r>
            <w:r>
              <w:t> Er berücksichtigt dabei die Verhältnisse der beteiligten Gemeinden, insbesondere Steuerkraft, Steuerfuss und Höhe der Nettoverschuldung.</w:t>
            </w:r>
          </w:p>
        </w:tc>
        <w:tc>
          <w:tcPr>
            <w:tcW w:w="7423" w:type="dxa"/>
            <w:tcBorders>
              <w:left w:val="single" w:sz="4" w:space="0" w:color="000000"/>
              <w:right w:val="single" w:sz="4" w:space="0" w:color="000000"/>
            </w:tcBorders>
          </w:tcPr>
          <w:p w14:paraId="44E974E5" w14:textId="77777777" w:rsidR="00B32582" w:rsidRDefault="00B32582">
            <w:pPr>
              <w:pStyle w:val="TableContents"/>
            </w:pPr>
          </w:p>
        </w:tc>
      </w:tr>
      <w:tr w:rsidR="00B32582" w14:paraId="0369F2B0" w14:textId="77777777" w:rsidTr="00E929B3">
        <w:trPr>
          <w:cantSplit/>
        </w:trPr>
        <w:tc>
          <w:tcPr>
            <w:tcW w:w="7421" w:type="dxa"/>
            <w:tcBorders>
              <w:left w:val="single" w:sz="4" w:space="0" w:color="000000"/>
            </w:tcBorders>
          </w:tcPr>
          <w:p w14:paraId="7F0C85DB" w14:textId="6BE0F12B" w:rsidR="00B32582" w:rsidRDefault="00452A5F">
            <w:pPr>
              <w:pStyle w:val="TableContents"/>
            </w:pPr>
            <w:r>
              <w:rPr>
                <w:vertAlign w:val="superscript"/>
              </w:rPr>
              <w:t>3</w:t>
            </w:r>
            <w:r>
              <w:t> Sind mehr als zwei Gemeinden an der Fusion beteiligt, kann der Zusatzbeitrag auf höchstens 3'000'000 Franken erhöht werden.</w:t>
            </w:r>
          </w:p>
        </w:tc>
        <w:tc>
          <w:tcPr>
            <w:tcW w:w="7423" w:type="dxa"/>
            <w:tcBorders>
              <w:left w:val="single" w:sz="4" w:space="0" w:color="000000"/>
              <w:right w:val="single" w:sz="4" w:space="0" w:color="000000"/>
            </w:tcBorders>
          </w:tcPr>
          <w:p w14:paraId="1E782D2E" w14:textId="7CC6A626" w:rsidR="00B32582" w:rsidRDefault="00B32582">
            <w:pPr>
              <w:pStyle w:val="TableContents"/>
            </w:pPr>
          </w:p>
        </w:tc>
      </w:tr>
      <w:tr w:rsidR="00B32582" w14:paraId="7832B597" w14:textId="77777777" w:rsidTr="00E929B3">
        <w:trPr>
          <w:cantSplit/>
        </w:trPr>
        <w:tc>
          <w:tcPr>
            <w:tcW w:w="7421" w:type="dxa"/>
            <w:tcBorders>
              <w:top w:val="single" w:sz="4" w:space="0" w:color="000000"/>
              <w:left w:val="single" w:sz="4" w:space="0" w:color="000000"/>
            </w:tcBorders>
          </w:tcPr>
          <w:p w14:paraId="12900D87" w14:textId="77777777" w:rsidR="00B32582" w:rsidRDefault="001B3580">
            <w:pPr>
              <w:pStyle w:val="TableContents"/>
            </w:pPr>
            <w:r>
              <w:rPr>
                <w:b/>
                <w:bCs/>
              </w:rPr>
              <w:t>Art.  19</w:t>
            </w:r>
            <w:r>
              <w:br/>
            </w:r>
            <w:r>
              <w:rPr>
                <w:sz w:val="14"/>
              </w:rPr>
              <w:t>Auszahlung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63A160" w14:textId="77777777" w:rsidR="00B32582" w:rsidRDefault="00B32582">
            <w:pPr>
              <w:pStyle w:val="TableContents"/>
            </w:pPr>
          </w:p>
        </w:tc>
      </w:tr>
      <w:tr w:rsidR="00452A5F" w14:paraId="40B478E5" w14:textId="77777777" w:rsidTr="00E929B3">
        <w:trPr>
          <w:cantSplit/>
        </w:trPr>
        <w:tc>
          <w:tcPr>
            <w:tcW w:w="7421" w:type="dxa"/>
            <w:tcBorders>
              <w:left w:val="single" w:sz="4" w:space="0" w:color="000000"/>
            </w:tcBorders>
          </w:tcPr>
          <w:p w14:paraId="4C6D5A44" w14:textId="367B2B2C" w:rsidR="00452A5F" w:rsidRDefault="00452A5F" w:rsidP="00452A5F">
            <w:pPr>
              <w:pStyle w:val="TableContents"/>
            </w:pPr>
            <w:r>
              <w:rPr>
                <w:vertAlign w:val="superscript"/>
              </w:rPr>
              <w:t>1</w:t>
            </w:r>
            <w:r>
              <w:t> Die Beiträge nach Art. 17 und 18 werden erst nach der Fusion ausbezahlt.</w:t>
            </w:r>
          </w:p>
        </w:tc>
        <w:tc>
          <w:tcPr>
            <w:tcW w:w="7423" w:type="dxa"/>
            <w:tcBorders>
              <w:left w:val="single" w:sz="4" w:space="0" w:color="000000"/>
              <w:right w:val="single" w:sz="4" w:space="0" w:color="000000"/>
            </w:tcBorders>
          </w:tcPr>
          <w:p w14:paraId="1A2CB8A6" w14:textId="7F149A4C" w:rsidR="00452A5F" w:rsidRDefault="00452A5F" w:rsidP="00452A5F">
            <w:pPr>
              <w:pStyle w:val="TableContents"/>
            </w:pPr>
          </w:p>
        </w:tc>
      </w:tr>
      <w:tr w:rsidR="00452A5F" w14:paraId="04EA69FF" w14:textId="77777777" w:rsidTr="00E929B3">
        <w:trPr>
          <w:cantSplit/>
        </w:trPr>
        <w:tc>
          <w:tcPr>
            <w:tcW w:w="7421" w:type="dxa"/>
            <w:tcBorders>
              <w:left w:val="single" w:sz="4" w:space="0" w:color="000000"/>
            </w:tcBorders>
          </w:tcPr>
          <w:p w14:paraId="668EB2B2" w14:textId="1BFAFCE8" w:rsidR="00452A5F" w:rsidRDefault="00452A5F" w:rsidP="00452A5F">
            <w:pPr>
              <w:pStyle w:val="TableContents"/>
            </w:pPr>
            <w:r>
              <w:rPr>
                <w:vertAlign w:val="superscript"/>
              </w:rPr>
              <w:t>2</w:t>
            </w:r>
            <w:r>
              <w:t> Der Regierungsrat kann eine gestaffelte Auszahlung in Teilbeträgen über einen Zeitraum von höchstens vier Jahren vorsehen.</w:t>
            </w:r>
          </w:p>
        </w:tc>
        <w:tc>
          <w:tcPr>
            <w:tcW w:w="7423" w:type="dxa"/>
            <w:tcBorders>
              <w:left w:val="single" w:sz="4" w:space="0" w:color="000000"/>
              <w:right w:val="single" w:sz="4" w:space="0" w:color="000000"/>
            </w:tcBorders>
          </w:tcPr>
          <w:p w14:paraId="0B6A37C6" w14:textId="5470634C" w:rsidR="00452A5F" w:rsidRDefault="00452A5F" w:rsidP="00452A5F">
            <w:pPr>
              <w:pStyle w:val="TableContents"/>
            </w:pPr>
          </w:p>
        </w:tc>
      </w:tr>
      <w:tr w:rsidR="00452A5F" w14:paraId="171B69CF" w14:textId="77777777" w:rsidTr="00E929B3">
        <w:trPr>
          <w:cantSplit/>
        </w:trPr>
        <w:tc>
          <w:tcPr>
            <w:tcW w:w="7421" w:type="dxa"/>
            <w:tcBorders>
              <w:left w:val="single" w:sz="4" w:space="0" w:color="000000"/>
            </w:tcBorders>
          </w:tcPr>
          <w:p w14:paraId="2FF0FE8E" w14:textId="06C51FB6" w:rsidR="00452A5F" w:rsidRDefault="00452A5F" w:rsidP="00452A5F">
            <w:pPr>
              <w:pStyle w:val="TableContents"/>
            </w:pPr>
            <w:r>
              <w:rPr>
                <w:vertAlign w:val="superscript"/>
              </w:rPr>
              <w:t>3</w:t>
            </w:r>
            <w:r>
              <w:t> Die Auszahlung erfolgt jeweils auf Ende eines Kalenderjahres.</w:t>
            </w:r>
          </w:p>
        </w:tc>
        <w:tc>
          <w:tcPr>
            <w:tcW w:w="7423" w:type="dxa"/>
            <w:tcBorders>
              <w:left w:val="single" w:sz="4" w:space="0" w:color="000000"/>
              <w:right w:val="single" w:sz="4" w:space="0" w:color="000000"/>
            </w:tcBorders>
          </w:tcPr>
          <w:p w14:paraId="4B6259CA" w14:textId="769E4707" w:rsidR="00452A5F" w:rsidRDefault="00452A5F" w:rsidP="00452A5F">
            <w:pPr>
              <w:pStyle w:val="TableContents"/>
            </w:pPr>
          </w:p>
        </w:tc>
      </w:tr>
      <w:tr w:rsidR="00B32582" w14:paraId="690E7C87" w14:textId="77777777" w:rsidTr="00E929B3">
        <w:trPr>
          <w:cantSplit/>
        </w:trPr>
        <w:tc>
          <w:tcPr>
            <w:tcW w:w="7421" w:type="dxa"/>
            <w:tcBorders>
              <w:top w:val="single" w:sz="4" w:space="0" w:color="000000"/>
              <w:left w:val="single" w:sz="4" w:space="0" w:color="000000"/>
            </w:tcBorders>
          </w:tcPr>
          <w:p w14:paraId="11B6F25C" w14:textId="77777777" w:rsidR="00B32582" w:rsidRDefault="001B3580">
            <w:pPr>
              <w:pStyle w:val="TableContents"/>
            </w:pPr>
            <w:r>
              <w:rPr>
                <w:b/>
                <w:bCs/>
              </w:rPr>
              <w:t>Art.  20</w:t>
            </w:r>
            <w:r>
              <w:br/>
            </w:r>
            <w:r>
              <w:rPr>
                <w:sz w:val="14"/>
              </w:rPr>
              <w:t>Finanzierung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7C63D4" w14:textId="77777777" w:rsidR="00B32582" w:rsidRDefault="00B32582">
            <w:pPr>
              <w:pStyle w:val="TableContents"/>
            </w:pPr>
          </w:p>
        </w:tc>
      </w:tr>
      <w:tr w:rsidR="00B32582" w14:paraId="35485C6B" w14:textId="77777777" w:rsidTr="00E929B3">
        <w:trPr>
          <w:cantSplit/>
        </w:trPr>
        <w:tc>
          <w:tcPr>
            <w:tcW w:w="7421" w:type="dxa"/>
            <w:tcBorders>
              <w:left w:val="single" w:sz="4" w:space="0" w:color="000000"/>
            </w:tcBorders>
          </w:tcPr>
          <w:p w14:paraId="6BCC2FF1" w14:textId="77777777" w:rsidR="00B32582" w:rsidRDefault="001B3580">
            <w:pPr>
              <w:pStyle w:val="TableContents"/>
            </w:pPr>
            <w:r>
              <w:rPr>
                <w:vertAlign w:val="superscript"/>
              </w:rPr>
              <w:t>1</w:t>
            </w:r>
            <w:r>
              <w:t> Der Kanton kann zur Finanzierung der Beiträge zweckgebundene Reserven bilden.</w:t>
            </w:r>
          </w:p>
        </w:tc>
        <w:tc>
          <w:tcPr>
            <w:tcW w:w="7423" w:type="dxa"/>
            <w:tcBorders>
              <w:left w:val="single" w:sz="4" w:space="0" w:color="000000"/>
              <w:right w:val="single" w:sz="4" w:space="0" w:color="000000"/>
            </w:tcBorders>
          </w:tcPr>
          <w:p w14:paraId="135815C8" w14:textId="77777777" w:rsidR="00B32582" w:rsidRDefault="00B32582">
            <w:pPr>
              <w:pStyle w:val="TableContents"/>
            </w:pPr>
          </w:p>
        </w:tc>
      </w:tr>
      <w:tr w:rsidR="00452A5F" w14:paraId="28AF36A1" w14:textId="77777777" w:rsidTr="00E929B3">
        <w:tc>
          <w:tcPr>
            <w:tcW w:w="74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40E48A4" w14:textId="148C77FA" w:rsidR="00452A5F" w:rsidRPr="00986B16" w:rsidRDefault="00452A5F" w:rsidP="00452A5F">
            <w:pPr>
              <w:rPr>
                <w:b/>
                <w:bCs/>
              </w:rPr>
            </w:pPr>
            <w:r w:rsidRPr="00986B16">
              <w:rPr>
                <w:b/>
                <w:bCs/>
              </w:rPr>
              <w:t>II.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3059844" w14:textId="789277A3" w:rsidR="00452A5F" w:rsidRDefault="00452A5F" w:rsidP="00452A5F">
            <w:pPr>
              <w:pStyle w:val="Abschnittstitel"/>
            </w:pPr>
          </w:p>
        </w:tc>
      </w:tr>
      <w:tr w:rsidR="00452A5F" w14:paraId="5DC15013" w14:textId="77777777" w:rsidTr="00E929B3">
        <w:tc>
          <w:tcPr>
            <w:tcW w:w="7421" w:type="dxa"/>
            <w:tcBorders>
              <w:top w:val="single" w:sz="4" w:space="0" w:color="000000"/>
              <w:left w:val="single" w:sz="4" w:space="0" w:color="000000"/>
            </w:tcBorders>
          </w:tcPr>
          <w:p w14:paraId="64CF94BB" w14:textId="6BE365E5" w:rsidR="00452A5F" w:rsidRDefault="00452A5F" w:rsidP="00452A5F">
            <w:pPr>
              <w:pStyle w:val="EmptySectionRemark"/>
            </w:pPr>
            <w:r>
              <w:t>Keine Fremdänderungen.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89A666" w14:textId="2604A68C" w:rsidR="00452A5F" w:rsidRDefault="00452A5F" w:rsidP="00452A5F">
            <w:pPr>
              <w:pStyle w:val="EmptySectionRemark"/>
            </w:pPr>
          </w:p>
        </w:tc>
      </w:tr>
      <w:tr w:rsidR="00452A5F" w14:paraId="6F551F42" w14:textId="77777777" w:rsidTr="00E929B3">
        <w:tc>
          <w:tcPr>
            <w:tcW w:w="74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C29CB82" w14:textId="0DC8E540" w:rsidR="00452A5F" w:rsidRPr="00986B16" w:rsidRDefault="00452A5F" w:rsidP="00452A5F">
            <w:pPr>
              <w:rPr>
                <w:b/>
                <w:bCs/>
              </w:rPr>
            </w:pPr>
            <w:r w:rsidRPr="00986B16">
              <w:rPr>
                <w:b/>
                <w:bCs/>
              </w:rPr>
              <w:t>III.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A711590" w14:textId="1B7605EE" w:rsidR="00452A5F" w:rsidRDefault="00452A5F" w:rsidP="00452A5F">
            <w:pPr>
              <w:pStyle w:val="Abschnittstitel"/>
            </w:pPr>
          </w:p>
        </w:tc>
      </w:tr>
      <w:tr w:rsidR="00452A5F" w14:paraId="0CEC3AD5" w14:textId="77777777" w:rsidTr="00E929B3">
        <w:tc>
          <w:tcPr>
            <w:tcW w:w="7421" w:type="dxa"/>
            <w:tcBorders>
              <w:top w:val="single" w:sz="4" w:space="0" w:color="000000"/>
              <w:left w:val="single" w:sz="4" w:space="0" w:color="000000"/>
            </w:tcBorders>
          </w:tcPr>
          <w:p w14:paraId="3CABBF90" w14:textId="77777777" w:rsidR="00452A5F" w:rsidRDefault="00452A5F" w:rsidP="00452A5F">
            <w:pPr>
              <w:pStyle w:val="EmptySectionRemark"/>
            </w:pPr>
            <w:r>
              <w:t>Keine Fremdaufhebungen.</w:t>
            </w:r>
          </w:p>
          <w:p w14:paraId="01A243E8" w14:textId="77777777" w:rsidR="003571EC" w:rsidRDefault="003571EC" w:rsidP="00452A5F">
            <w:pPr>
              <w:pStyle w:val="EmptySectionRemark"/>
            </w:pPr>
          </w:p>
          <w:p w14:paraId="170124E3" w14:textId="77777777" w:rsidR="003571EC" w:rsidRDefault="003571EC" w:rsidP="00452A5F">
            <w:pPr>
              <w:pStyle w:val="EmptySectionRemark"/>
            </w:pPr>
          </w:p>
          <w:p w14:paraId="2F9D2109" w14:textId="6F0F80D1" w:rsidR="003571EC" w:rsidRDefault="003571EC" w:rsidP="00452A5F">
            <w:pPr>
              <w:pStyle w:val="EmptySectionRemark"/>
            </w:pP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092C10" w14:textId="19CE305D" w:rsidR="00452A5F" w:rsidRDefault="00452A5F" w:rsidP="00452A5F">
            <w:pPr>
              <w:pStyle w:val="EmptySectionRemark"/>
            </w:pPr>
          </w:p>
        </w:tc>
      </w:tr>
      <w:tr w:rsidR="00452A5F" w14:paraId="7FC26BA1" w14:textId="77777777" w:rsidTr="00E929B3">
        <w:tc>
          <w:tcPr>
            <w:tcW w:w="74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D99A8C3" w14:textId="40CDD773" w:rsidR="00452A5F" w:rsidRPr="00986B16" w:rsidRDefault="00452A5F" w:rsidP="00452A5F">
            <w:pPr>
              <w:rPr>
                <w:b/>
                <w:bCs/>
              </w:rPr>
            </w:pPr>
            <w:r w:rsidRPr="00986B16">
              <w:rPr>
                <w:b/>
                <w:bCs/>
              </w:rPr>
              <w:lastRenderedPageBreak/>
              <w:t>IV.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AEC2132" w14:textId="16221C68" w:rsidR="00452A5F" w:rsidRDefault="00452A5F" w:rsidP="00452A5F">
            <w:pPr>
              <w:pStyle w:val="Abschnittstitel"/>
            </w:pPr>
          </w:p>
        </w:tc>
      </w:tr>
      <w:tr w:rsidR="00452A5F" w14:paraId="1584939F" w14:textId="77777777" w:rsidTr="00E929B3">
        <w:tc>
          <w:tcPr>
            <w:tcW w:w="7421" w:type="dxa"/>
            <w:tcBorders>
              <w:left w:val="single" w:sz="4" w:space="0" w:color="000000"/>
              <w:bottom w:val="single" w:sz="4" w:space="0" w:color="000000"/>
            </w:tcBorders>
          </w:tcPr>
          <w:p w14:paraId="60A7F20D" w14:textId="33CF24A1" w:rsidR="00452A5F" w:rsidRDefault="00452A5F" w:rsidP="00452A5F">
            <w:r>
              <w:t>Dieses Gesetz untersteht dem fakultativen Referendum.</w:t>
            </w:r>
            <w:r>
              <w:br/>
              <w:t>Der Regierungsrat bestimmt das Inkrafttreten.</w:t>
            </w:r>
          </w:p>
        </w:tc>
        <w:tc>
          <w:tcPr>
            <w:tcW w:w="7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D296" w14:textId="35A8733C" w:rsidR="00452A5F" w:rsidRDefault="00452A5F" w:rsidP="00452A5F">
            <w:pPr>
              <w:pStyle w:val="TableContents"/>
            </w:pPr>
          </w:p>
        </w:tc>
      </w:tr>
    </w:tbl>
    <w:p w14:paraId="1A1FE70C" w14:textId="77777777" w:rsidR="00B32582" w:rsidRDefault="00B32582"/>
    <w:sectPr w:rsidR="00B325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3" w:right="850" w:bottom="850" w:left="1134" w:header="850" w:footer="567" w:gutter="0"/>
      <w:cols w:space="720"/>
      <w:titlePg/>
      <w:docGrid w:linePitch="245" w:charSpace="92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BEBBC" w14:textId="77777777" w:rsidR="0079105C" w:rsidRDefault="0079105C">
      <w:r>
        <w:separator/>
      </w:r>
    </w:p>
  </w:endnote>
  <w:endnote w:type="continuationSeparator" w:id="0">
    <w:p w14:paraId="78E5EAD3" w14:textId="77777777" w:rsidR="0079105C" w:rsidRDefault="00791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1615C" w14:textId="77777777" w:rsidR="00B32582" w:rsidRDefault="00B3258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7D657" w14:textId="77777777" w:rsidR="00B32582" w:rsidRDefault="00B3258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0F82B" w14:textId="77777777" w:rsidR="00B32582" w:rsidRDefault="00B3258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8A17B" w14:textId="77777777" w:rsidR="0079105C" w:rsidRDefault="0079105C">
      <w:r>
        <w:separator/>
      </w:r>
    </w:p>
  </w:footnote>
  <w:footnote w:type="continuationSeparator" w:id="0">
    <w:p w14:paraId="04D9F5DC" w14:textId="77777777" w:rsidR="0079105C" w:rsidRDefault="00791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99BEA" w14:textId="77777777" w:rsidR="00B32582" w:rsidRDefault="001B3580">
    <w:pPr>
      <w:pStyle w:val="Kopfzeile"/>
      <w:spacing w:line="240" w:lineRule="exact"/>
      <w:jc w:val="center"/>
      <w:rPr>
        <w:sz w:val="22"/>
      </w:rPr>
    </w:pPr>
    <w:r>
      <w:rPr>
        <w:sz w:val="16"/>
      </w:rPr>
      <w:t xml:space="preserve">-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sz w:val="16"/>
      </w:rPr>
      <w:t>6</w:t>
    </w:r>
    <w:r>
      <w:rPr>
        <w:sz w:val="16"/>
      </w:rPr>
      <w:fldChar w:fldCharType="end"/>
    </w:r>
    <w:r>
      <w:rPr>
        <w:sz w:val="16"/>
      </w:rPr>
      <w:t xml:space="preserve"> -</w:t>
    </w:r>
  </w:p>
  <w:p w14:paraId="297F2D09" w14:textId="77777777" w:rsidR="00B32582" w:rsidRDefault="00B32582">
    <w:pPr>
      <w:pStyle w:val="Kopfzeile"/>
      <w:spacing w:line="240" w:lineRule="exact"/>
      <w:jc w:val="center"/>
      <w:rPr>
        <w:sz w:val="22"/>
      </w:rPr>
    </w:pPr>
  </w:p>
  <w:p w14:paraId="0EEF819F" w14:textId="77777777" w:rsidR="00B32582" w:rsidRDefault="00B32582">
    <w:pPr>
      <w:pStyle w:val="Kopfzeile"/>
      <w:spacing w:line="240" w:lineRule="exact"/>
      <w:jc w:val="center"/>
      <w:rPr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C522B" w14:textId="77777777" w:rsidR="00B32582" w:rsidRDefault="001B3580">
    <w:pPr>
      <w:pStyle w:val="Kopfzeile"/>
      <w:spacing w:line="240" w:lineRule="exact"/>
      <w:jc w:val="center"/>
      <w:rPr>
        <w:sz w:val="22"/>
      </w:rPr>
    </w:pPr>
    <w:r>
      <w:rPr>
        <w:sz w:val="16"/>
      </w:rPr>
      <w:t xml:space="preserve">-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sz w:val="16"/>
      </w:rPr>
      <w:t>7</w:t>
    </w:r>
    <w:r>
      <w:rPr>
        <w:sz w:val="16"/>
      </w:rPr>
      <w:fldChar w:fldCharType="end"/>
    </w:r>
    <w:r>
      <w:rPr>
        <w:sz w:val="16"/>
      </w:rPr>
      <w:t xml:space="preserve"> -</w:t>
    </w:r>
  </w:p>
  <w:p w14:paraId="43A8FBC3" w14:textId="77777777" w:rsidR="00B32582" w:rsidRDefault="00B32582">
    <w:pPr>
      <w:pStyle w:val="Kopfzeile"/>
      <w:spacing w:line="240" w:lineRule="exact"/>
      <w:jc w:val="center"/>
      <w:rPr>
        <w:sz w:val="22"/>
      </w:rPr>
    </w:pPr>
  </w:p>
  <w:p w14:paraId="44CF2DE6" w14:textId="77777777" w:rsidR="00B32582" w:rsidRDefault="00B32582">
    <w:pPr>
      <w:pStyle w:val="Kopfzeile"/>
      <w:spacing w:line="240" w:lineRule="exact"/>
      <w:jc w:val="center"/>
      <w:rPr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08955" w14:textId="77777777" w:rsidR="00B32582" w:rsidRDefault="00B32582">
    <w:pPr>
      <w:pStyle w:val="Kopfzeile"/>
      <w:spacing w:line="240" w:lineRule="exact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efaultTableStyle w:val="Standard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582"/>
    <w:rsid w:val="00027FC5"/>
    <w:rsid w:val="0005456A"/>
    <w:rsid w:val="00133F6E"/>
    <w:rsid w:val="001B3580"/>
    <w:rsid w:val="003571EC"/>
    <w:rsid w:val="00433928"/>
    <w:rsid w:val="00452A5F"/>
    <w:rsid w:val="00526EC8"/>
    <w:rsid w:val="00643A9B"/>
    <w:rsid w:val="007608AA"/>
    <w:rsid w:val="0079105C"/>
    <w:rsid w:val="00986B16"/>
    <w:rsid w:val="009F0EE7"/>
    <w:rsid w:val="00B32582"/>
    <w:rsid w:val="00D97DA1"/>
    <w:rsid w:val="00E9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4BB795B7"/>
  <w15:docId w15:val="{C0D99467-42E7-4CE3-AAA8-7FDD2F25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keepLines/>
      <w:widowControl w:val="0"/>
      <w:tabs>
        <w:tab w:val="right" w:pos="14854"/>
      </w:tabs>
    </w:pPr>
    <w:rPr>
      <w:rFonts w:ascii="Arial" w:hAnsi="Arial"/>
      <w:lang w:val="de-CH"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customStyle="1" w:styleId="ZusammenfassungHauptnderung">
    <w:name w:val="Zusammenfassung Hauptänderung"/>
    <w:rPr>
      <w:b/>
    </w:rPr>
  </w:style>
  <w:style w:type="character" w:customStyle="1" w:styleId="Zusammenfassungnderung">
    <w:name w:val="Zusammenfassung Änderung"/>
  </w:style>
  <w:style w:type="character" w:customStyle="1" w:styleId="Absatz-Standardschriftart1">
    <w:name w:val="Absatz-Standardschriftart1"/>
  </w:style>
  <w:style w:type="character" w:styleId="Funotenzeichen">
    <w:name w:val="footnote reference"/>
    <w:rPr>
      <w:b w:val="0"/>
      <w:shd w:val="clear" w:color="auto" w:fill="auto"/>
      <w:vertAlign w:val="superscript"/>
    </w:rPr>
  </w:style>
  <w:style w:type="character" w:customStyle="1" w:styleId="FootnoteCharacters">
    <w:name w:val="Footnote Characters"/>
    <w:rPr>
      <w:rFonts w:ascii="Arial" w:hAnsi="Arial"/>
      <w:vertAlign w:val="superscript"/>
    </w:rPr>
  </w:style>
  <w:style w:type="paragraph" w:customStyle="1" w:styleId="ZusammenfassungEinleitung">
    <w:name w:val="Zusammenfassung Einleitung"/>
    <w:basedOn w:val="Standard"/>
    <w:pPr>
      <w:keepNext/>
      <w:pBdr>
        <w:top w:val="single" w:sz="4" w:space="7" w:color="000000"/>
        <w:left w:val="none" w:sz="0" w:space="0" w:color="000000"/>
        <w:bottom w:val="none" w:sz="0" w:space="0" w:color="000000"/>
        <w:right w:val="none" w:sz="0" w:space="0" w:color="000000"/>
      </w:pBdr>
      <w:spacing w:after="85"/>
      <w:ind w:left="1259" w:hanging="1259"/>
    </w:pPr>
    <w:rPr>
      <w:position w:val="2"/>
    </w:rPr>
  </w:style>
  <w:style w:type="paragraph" w:customStyle="1" w:styleId="ZusammenfassungneueErlasse">
    <w:name w:val="Zusammenfassung neue Erlasse"/>
    <w:basedOn w:val="Standard"/>
    <w:pPr>
      <w:keepNext/>
      <w:tabs>
        <w:tab w:val="clear" w:pos="14854"/>
        <w:tab w:val="left" w:pos="2518"/>
      </w:tabs>
      <w:spacing w:line="232" w:lineRule="exact"/>
      <w:ind w:left="1259" w:hanging="1259"/>
    </w:pPr>
    <w:rPr>
      <w:position w:val="2"/>
    </w:rPr>
  </w:style>
  <w:style w:type="paragraph" w:customStyle="1" w:styleId="ZusammenfassunggenderteErlasse">
    <w:name w:val="Zusammenfassung geänderte Erlasse"/>
    <w:basedOn w:val="ZusammenfassungneueErlasse"/>
  </w:style>
  <w:style w:type="paragraph" w:customStyle="1" w:styleId="ZusammenfassungaufgehobeneErlasse">
    <w:name w:val="Zusammenfassung aufgehobene Erlasse"/>
    <w:basedOn w:val="ZusammenfassungneueErlasse"/>
    <w:pPr>
      <w:pBdr>
        <w:top w:val="none" w:sz="0" w:space="0" w:color="000000"/>
        <w:left w:val="none" w:sz="0" w:space="0" w:color="000000"/>
        <w:bottom w:val="single" w:sz="4" w:space="7" w:color="000000"/>
        <w:right w:val="none" w:sz="0" w:space="0" w:color="000000"/>
      </w:pBdr>
      <w:spacing w:after="130"/>
    </w:pPr>
  </w:style>
  <w:style w:type="paragraph" w:customStyle="1" w:styleId="Autor">
    <w:name w:val="Autor"/>
    <w:basedOn w:val="Standard"/>
    <w:rPr>
      <w:i/>
      <w:iCs/>
    </w:rPr>
  </w:style>
  <w:style w:type="paragraph" w:customStyle="1" w:styleId="Aktion">
    <w:name w:val="Aktion"/>
    <w:basedOn w:val="Standard"/>
    <w:rPr>
      <w:i/>
      <w:iCs/>
    </w:rPr>
  </w:style>
  <w:style w:type="paragraph" w:customStyle="1" w:styleId="EmptySectionRemark">
    <w:name w:val="Empty_Section_Remark"/>
    <w:basedOn w:val="Standard"/>
    <w:rPr>
      <w:i/>
      <w:iCs/>
    </w:rPr>
  </w:style>
  <w:style w:type="paragraph" w:customStyle="1" w:styleId="StandardvorAufzhlung">
    <w:name w:val="Standard vor Aufzählung"/>
    <w:basedOn w:val="Standard"/>
  </w:style>
  <w:style w:type="paragraph" w:customStyle="1" w:styleId="StandardvorTabelle">
    <w:name w:val="Standard vor Tabelle"/>
    <w:basedOn w:val="Standard"/>
  </w:style>
  <w:style w:type="paragraph" w:customStyle="1" w:styleId="StandardvorBild">
    <w:name w:val="Standard vor Bild"/>
    <w:basedOn w:val="Standard"/>
  </w:style>
  <w:style w:type="paragraph" w:customStyle="1" w:styleId="StandardBild">
    <w:name w:val="Standard Bild"/>
    <w:basedOn w:val="Standard"/>
    <w:pPr>
      <w:jc w:val="center"/>
    </w:pPr>
  </w:style>
  <w:style w:type="paragraph" w:customStyle="1" w:styleId="HeaderandFooter">
    <w:name w:val="Header and Footer"/>
    <w:basedOn w:val="Standard"/>
    <w:pPr>
      <w:suppressLineNumbers/>
      <w:tabs>
        <w:tab w:val="clear" w:pos="14854"/>
        <w:tab w:val="center" w:pos="4986"/>
        <w:tab w:val="right" w:pos="9972"/>
      </w:tabs>
    </w:pPr>
  </w:style>
  <w:style w:type="paragraph" w:styleId="Kopfzeile">
    <w:name w:val="header"/>
    <w:pPr>
      <w:widowControl w:val="0"/>
      <w:tabs>
        <w:tab w:val="right" w:pos="14854"/>
      </w:tabs>
      <w:suppressAutoHyphens/>
    </w:pPr>
    <w:rPr>
      <w:rFonts w:ascii="Arial" w:hAnsi="Arial"/>
      <w:sz w:val="18"/>
      <w:lang w:val="de-CH" w:eastAsia="zh-CN" w:bidi="hi-IN"/>
    </w:rPr>
  </w:style>
  <w:style w:type="paragraph" w:styleId="Fuzeile">
    <w:name w:val="footer"/>
    <w:basedOn w:val="Kopfzeile"/>
  </w:style>
  <w:style w:type="paragraph" w:customStyle="1" w:styleId="Erlasstitel">
    <w:name w:val="Erlasstitel"/>
    <w:basedOn w:val="Standard"/>
    <w:next w:val="Datum1"/>
    <w:pPr>
      <w:keepNext/>
      <w:suppressAutoHyphens/>
      <w:spacing w:before="240" w:after="240"/>
    </w:pPr>
    <w:rPr>
      <w:b/>
      <w:sz w:val="24"/>
    </w:rPr>
  </w:style>
  <w:style w:type="paragraph" w:customStyle="1" w:styleId="Datum1">
    <w:name w:val="Datum1"/>
    <w:basedOn w:val="Standard"/>
    <w:next w:val="Autor"/>
    <w:pPr>
      <w:keepNext/>
      <w:pBdr>
        <w:top w:val="none" w:sz="0" w:space="0" w:color="000000"/>
        <w:left w:val="none" w:sz="0" w:space="0" w:color="000000"/>
        <w:bottom w:val="single" w:sz="4" w:space="10" w:color="000000"/>
        <w:right w:val="none" w:sz="0" w:space="0" w:color="000000"/>
      </w:pBdr>
      <w:spacing w:after="240"/>
      <w:ind w:left="28" w:right="28"/>
    </w:pPr>
    <w:rPr>
      <w:position w:val="2"/>
    </w:rPr>
  </w:style>
  <w:style w:type="paragraph" w:customStyle="1" w:styleId="Grundlage">
    <w:name w:val="Grundlage"/>
    <w:basedOn w:val="Standard"/>
    <w:next w:val="Aktion"/>
    <w:pPr>
      <w:spacing w:before="240" w:after="40"/>
    </w:pPr>
  </w:style>
  <w:style w:type="paragraph" w:customStyle="1" w:styleId="Schluss">
    <w:name w:val="Schluss"/>
    <w:basedOn w:val="Standard"/>
    <w:pPr>
      <w:tabs>
        <w:tab w:val="clear" w:pos="14854"/>
        <w:tab w:val="left" w:pos="6124"/>
      </w:tabs>
      <w:spacing w:before="480" w:after="40"/>
      <w:ind w:left="3062" w:hanging="3062"/>
    </w:pPr>
  </w:style>
  <w:style w:type="paragraph" w:customStyle="1" w:styleId="Nebenzitat">
    <w:name w:val="Nebenzitat"/>
    <w:basedOn w:val="Standard"/>
  </w:style>
  <w:style w:type="paragraph" w:customStyle="1" w:styleId="Abschnittstitel">
    <w:name w:val="Abschnittstitel"/>
    <w:basedOn w:val="Standard"/>
    <w:pPr>
      <w:keepNext/>
      <w:suppressAutoHyphens/>
    </w:pPr>
    <w:rPr>
      <w:b/>
      <w:sz w:val="22"/>
    </w:rPr>
  </w:style>
  <w:style w:type="paragraph" w:customStyle="1" w:styleId="TitelStufe1">
    <w:name w:val="Titel Stufe 1"/>
    <w:basedOn w:val="Standard"/>
    <w:next w:val="Artikel"/>
    <w:pPr>
      <w:keepNext/>
      <w:suppressAutoHyphens/>
      <w:spacing w:before="360"/>
    </w:pPr>
    <w:rPr>
      <w:b/>
      <w:sz w:val="22"/>
    </w:rPr>
  </w:style>
  <w:style w:type="paragraph" w:customStyle="1" w:styleId="TitelStufe2">
    <w:name w:val="Titel Stufe 2"/>
    <w:basedOn w:val="TitelStufe1"/>
    <w:next w:val="Artikel"/>
    <w:rPr>
      <w:b w:val="0"/>
      <w:i/>
    </w:rPr>
  </w:style>
  <w:style w:type="paragraph" w:customStyle="1" w:styleId="TitelStufe3">
    <w:name w:val="Titel Stufe 3"/>
    <w:basedOn w:val="TitelStufe2"/>
    <w:next w:val="Artikel"/>
  </w:style>
  <w:style w:type="paragraph" w:customStyle="1" w:styleId="TitelStufe4">
    <w:name w:val="Titel Stufe 4"/>
    <w:basedOn w:val="TitelStufe2"/>
    <w:next w:val="Artikel"/>
  </w:style>
  <w:style w:type="paragraph" w:customStyle="1" w:styleId="TitelStufe5">
    <w:name w:val="Titel Stufe 5"/>
    <w:basedOn w:val="TitelStufe2"/>
    <w:next w:val="Artikel"/>
  </w:style>
  <w:style w:type="paragraph" w:customStyle="1" w:styleId="TitelStufe1nachTitel">
    <w:name w:val="Titel Stufe 1 nach Titel"/>
    <w:basedOn w:val="TitelStufe1"/>
    <w:next w:val="Artikel"/>
  </w:style>
  <w:style w:type="paragraph" w:customStyle="1" w:styleId="TitelStufe2nachTitel">
    <w:name w:val="Titel Stufe 2 nach Titel"/>
    <w:basedOn w:val="TitelStufe2"/>
    <w:next w:val="Artikel"/>
  </w:style>
  <w:style w:type="paragraph" w:customStyle="1" w:styleId="TitelStufe3nachTitel">
    <w:name w:val="Titel Stufe 3 nach Titel"/>
    <w:basedOn w:val="TitelStufe3"/>
    <w:next w:val="Artikel"/>
  </w:style>
  <w:style w:type="paragraph" w:customStyle="1" w:styleId="TitelStufe4nachTitel">
    <w:name w:val="Titel Stufe 4 nach Titel"/>
    <w:basedOn w:val="TitelStufe4"/>
    <w:next w:val="Artikel"/>
  </w:style>
  <w:style w:type="paragraph" w:customStyle="1" w:styleId="TitelStufe5nachTitel">
    <w:name w:val="Titel Stufe 5 nach Titel"/>
    <w:basedOn w:val="TitelStufe5"/>
    <w:next w:val="Artikel"/>
  </w:style>
  <w:style w:type="paragraph" w:styleId="Textkrper">
    <w:name w:val="Body Text"/>
    <w:basedOn w:val="Standard"/>
    <w:pPr>
      <w:spacing w:after="140" w:line="276" w:lineRule="auto"/>
    </w:pPr>
  </w:style>
  <w:style w:type="paragraph" w:styleId="Kommentartext">
    <w:name w:val="annotation text"/>
    <w:basedOn w:val="Standard"/>
    <w:pPr>
      <w:keepNext/>
      <w:spacing w:line="144" w:lineRule="exact"/>
    </w:pPr>
    <w:rPr>
      <w:sz w:val="14"/>
    </w:rPr>
  </w:style>
  <w:style w:type="paragraph" w:customStyle="1" w:styleId="Artikel">
    <w:name w:val="Artikel"/>
    <w:basedOn w:val="Standard"/>
    <w:next w:val="Standard"/>
    <w:pPr>
      <w:keepNext/>
      <w:tabs>
        <w:tab w:val="clear" w:pos="14854"/>
        <w:tab w:val="left" w:pos="1360"/>
      </w:tabs>
      <w:spacing w:before="240" w:after="60"/>
      <w:ind w:left="680" w:hanging="680"/>
    </w:pPr>
  </w:style>
  <w:style w:type="paragraph" w:customStyle="1" w:styleId="Artikelaufgehoben">
    <w:name w:val="Artikel (aufgehoben)"/>
    <w:basedOn w:val="Artikel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iste1">
    <w:name w:val="Liste 1"/>
    <w:basedOn w:val="Standard"/>
    <w:pPr>
      <w:ind w:left="340" w:hanging="340"/>
    </w:pPr>
  </w:style>
  <w:style w:type="paragraph" w:customStyle="1" w:styleId="Liste1mitUnterelementen">
    <w:name w:val="Liste 1 mit Unterelementen"/>
    <w:basedOn w:val="Liste1"/>
  </w:style>
  <w:style w:type="paragraph" w:customStyle="1" w:styleId="Liste1mitaufeinanderfolgendenAufhebungen">
    <w:name w:val="Liste 1 mit aufeinanderfolgenden Aufhebungen"/>
    <w:basedOn w:val="Liste1"/>
  </w:style>
  <w:style w:type="paragraph" w:customStyle="1" w:styleId="Liste21">
    <w:name w:val="Liste 21"/>
    <w:basedOn w:val="Liste1"/>
    <w:pPr>
      <w:ind w:left="680"/>
    </w:pPr>
  </w:style>
  <w:style w:type="paragraph" w:customStyle="1" w:styleId="Liste2mitaufeinanderfolgendenAufhebungen">
    <w:name w:val="Liste 2 mit aufeinanderfolgenden Aufhebungen"/>
    <w:basedOn w:val="Liste21"/>
  </w:style>
  <w:style w:type="paragraph" w:customStyle="1" w:styleId="Liste31">
    <w:name w:val="Liste 31"/>
    <w:basedOn w:val="Liste21"/>
    <w:pPr>
      <w:ind w:left="1021"/>
    </w:pPr>
  </w:style>
  <w:style w:type="paragraph" w:styleId="Funotentext">
    <w:name w:val="footnote text"/>
    <w:basedOn w:val="Standard"/>
    <w:pPr>
      <w:spacing w:line="188" w:lineRule="exact"/>
      <w:ind w:left="210" w:hanging="21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Tibt" typeface="Microsoft Himalaya"/>
        <a:font script="Khmr" typeface="MoolBoran"/>
        <a:font script="Beng" typeface="Vrinda"/>
        <a:font script="Taml" typeface="Latha"/>
        <a:font script="Hebr" typeface="Times New Roman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Angsana New"/>
        <a:font script="Cans" typeface="Euphemia"/>
        <a:font script="Mong" typeface="Mongolian Baiti"/>
        <a:font script="Knda" typeface="Tunga"/>
        <a:font script="Viet" typeface="Times New Roman"/>
        <a:font script="Deva" typeface="Mangal"/>
        <a:font script="Arab" typeface="Times New Roman"/>
        <a:font script="Orya" typeface="Kalinga"/>
        <a:font script="Jpan" typeface="ＭＳ ゴシック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ajorFont>
      <a:minorFont>
        <a:latin typeface="Calibri"/>
        <a:ea typeface=""/>
        <a:cs typeface=""/>
        <a:font script="Tibt" typeface="Microsoft Himalaya"/>
        <a:font script="Khmr" typeface="DaunPenh"/>
        <a:font script="Beng" typeface="Vrinda"/>
        <a:font script="Taml" typeface="Latha"/>
        <a:font script="Hebr" typeface="Arial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Cordia New"/>
        <a:font script="Cans" typeface="Euphemia"/>
        <a:font script="Mong" typeface="Mongolian Baiti"/>
        <a:font script="Knda" typeface="Tunga"/>
        <a:font script="Viet" typeface="Arial"/>
        <a:font script="Deva" typeface="Mangal"/>
        <a:font script="Arab" typeface="Arial"/>
        <a:font script="Orya" typeface="Kalinga"/>
        <a:font script="Jpan" typeface="ＭＳ 明朝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1020</Words>
  <Characters>6882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Wüst Thomas</dc:creator>
  <cp:lastModifiedBy>Nobs Roger</cp:lastModifiedBy>
  <cp:revision>6</cp:revision>
  <dcterms:created xsi:type="dcterms:W3CDTF">2025-10-06T14:36:00Z</dcterms:created>
  <dcterms:modified xsi:type="dcterms:W3CDTF">2025-11-12T05:00:00Z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Synopse</vt:lpwstr>
  </property>
</Properties>
</file>